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19</w:t>
      </w:r>
      <w:bookmarkStart w:id="0" w:name="_GoBack"/>
      <w:bookmarkEnd w:id="0"/>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center"/>
        <w:rPr>
          <w:rFonts w:hint="default"/>
        </w:rPr>
      </w:pPr>
      <w:r>
        <w:rPr>
          <w:rFonts w:hint="eastAsia" w:ascii="ＭＳ 明朝" w:hAnsi="ＭＳ 明朝" w:eastAsia="ＭＳ 明朝"/>
          <w:kern w:val="2"/>
          <w:sz w:val="21"/>
        </w:rPr>
        <w:t>休止中の地下埋設配管の再開届出書</w:t>
      </w:r>
      <w:r>
        <w:rPr>
          <w:rFonts w:hint="eastAsia" w:ascii="ＭＳ 明朝" w:hAnsi="ＭＳ 明朝" w:eastAsia="ＭＳ 明朝"/>
          <w:kern w:val="2"/>
          <w:sz w:val="21"/>
        </w:rPr>
        <w:t>(</w:t>
      </w:r>
      <w:r>
        <w:rPr>
          <w:rFonts w:hint="eastAsia" w:ascii="ＭＳ 明朝" w:hAnsi="ＭＳ 明朝" w:eastAsia="ＭＳ 明朝"/>
          <w:kern w:val="2"/>
          <w:sz w:val="21"/>
        </w:rPr>
        <w:t>漏れの点検期間延長</w:t>
      </w:r>
      <w:r>
        <w:rPr>
          <w:rFonts w:hint="eastAsia" w:ascii="ＭＳ 明朝" w:hAnsi="ＭＳ 明朝" w:eastAsia="ＭＳ 明朝"/>
          <w:kern w:val="2"/>
          <w:sz w:val="21"/>
        </w:rPr>
        <w:t>)</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99"/>
        <w:gridCol w:w="1449"/>
        <w:gridCol w:w="6526"/>
      </w:tblGrid>
      <w:tr>
        <w:trPr>
          <w:cantSplit/>
          <w:trHeight w:val="2078" w:hRule="atLeast"/>
        </w:trPr>
        <w:tc>
          <w:tcPr>
            <w:tcW w:w="90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箕面市長</w:t>
            </w:r>
          </w:p>
          <w:p>
            <w:pPr>
              <w:pStyle w:val="0"/>
              <w:jc w:val="both"/>
              <w:rPr>
                <w:rFonts w:hint="default"/>
              </w:rPr>
            </w:pPr>
          </w:p>
          <w:p>
            <w:pPr>
              <w:pStyle w:val="0"/>
              <w:jc w:val="right"/>
              <w:rPr>
                <w:rFonts w:hint="default"/>
              </w:rPr>
            </w:pPr>
            <w:r>
              <w:rPr>
                <w:rFonts w:hint="eastAsia" w:ascii="ＭＳ 明朝" w:hAnsi="ＭＳ 明朝" w:eastAsia="ＭＳ 明朝"/>
                <w:kern w:val="2"/>
                <w:sz w:val="21"/>
              </w:rPr>
              <w:t>届出者　　　　　　　　　　　　</w:t>
            </w:r>
          </w:p>
          <w:p>
            <w:pPr>
              <w:pStyle w:val="0"/>
              <w:jc w:val="right"/>
              <w:rPr>
                <w:rFonts w:hint="default"/>
                <w:u w:val="single" w:color="auto"/>
              </w:rPr>
            </w:pPr>
            <w:r>
              <w:rPr>
                <w:rFonts w:hint="eastAsia" w:ascii="ＭＳ 明朝" w:hAnsi="ＭＳ 明朝" w:eastAsia="ＭＳ 明朝"/>
                <w:kern w:val="2"/>
                <w:sz w:val="21"/>
                <w:u w:val="single" w:color="auto"/>
              </w:rPr>
              <w:t>住所　　　　　　　　　　　</w:t>
            </w:r>
            <w:r>
              <w:rPr>
                <w:rFonts w:hint="eastAsia" w:ascii="ＭＳ 明朝" w:hAnsi="ＭＳ 明朝" w:eastAsia="ＭＳ 明朝"/>
                <w:kern w:val="2"/>
                <w:sz w:val="21"/>
              </w:rPr>
              <w:t>　</w:t>
            </w:r>
          </w:p>
          <w:p>
            <w:pPr>
              <w:pStyle w:val="0"/>
              <w:jc w:val="righ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電話　　　　　</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jc w:val="right"/>
              <w:rPr>
                <w:rFonts w:hint="default"/>
                <w:u w:val="single" w:color="auto"/>
              </w:rPr>
            </w:pPr>
            <w:r>
              <w:rPr>
                <w:rFonts w:hint="eastAsia" w:ascii="ＭＳ 明朝" w:hAnsi="ＭＳ 明朝" w:eastAsia="ＭＳ 明朝"/>
                <w:kern w:val="2"/>
                <w:sz w:val="21"/>
                <w:u w:val="single" w:color="auto"/>
              </w:rPr>
              <w:t>氏名　　　　　　　　　　　</w:t>
            </w:r>
            <w:r>
              <w:rPr>
                <w:rFonts w:hint="eastAsia" w:ascii="ＭＳ 明朝" w:hAnsi="ＭＳ 明朝" w:eastAsia="ＭＳ 明朝"/>
                <w:kern w:val="2"/>
                <w:sz w:val="21"/>
              </w:rPr>
              <w:t>　</w:t>
            </w:r>
          </w:p>
        </w:tc>
      </w:tr>
      <w:tr>
        <w:trPr>
          <w:cantSplit/>
          <w:trHeight w:val="567" w:hRule="atLeast"/>
        </w:trPr>
        <w:tc>
          <w:tcPr>
            <w:tcW w:w="10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設置者</w:t>
            </w:r>
          </w:p>
        </w:tc>
        <w:tc>
          <w:tcPr>
            <w:tcW w:w="14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電話　　　　　　　　</w:t>
            </w:r>
          </w:p>
        </w:tc>
      </w:tr>
      <w:tr>
        <w:trPr>
          <w:cantSplit/>
          <w:trHeight w:val="441" w:hRule="atLeast"/>
        </w:trPr>
        <w:tc>
          <w:tcPr>
            <w:tcW w:w="10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氏名</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　</w:t>
            </w:r>
          </w:p>
        </w:tc>
      </w:tr>
      <w:tr>
        <w:trPr>
          <w:cantSplit/>
          <w:trHeight w:val="757"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設置場所</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　</w:t>
            </w:r>
          </w:p>
        </w:tc>
      </w:tr>
      <w:tr>
        <w:trPr>
          <w:cantSplit/>
          <w:trHeight w:val="757"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製造所等の別・区分</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　</w:t>
            </w:r>
          </w:p>
        </w:tc>
      </w:tr>
      <w:tr>
        <w:trPr>
          <w:cantSplit/>
          <w:trHeight w:val="757"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設置の許可年月日・番号</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日・箕面市指令消第　　　　号</w:t>
            </w:r>
          </w:p>
        </w:tc>
      </w:tr>
      <w:tr>
        <w:trPr>
          <w:cantSplit/>
          <w:trHeight w:val="756"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休止の確認年月日</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p>
        </w:tc>
      </w:tr>
      <w:tr>
        <w:trPr>
          <w:cantSplit/>
          <w:trHeight w:val="757"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20"/>
                <w:kern w:val="2"/>
                <w:sz w:val="21"/>
              </w:rPr>
              <w:t>直近の漏れの点検</w:t>
            </w:r>
            <w:r>
              <w:rPr>
                <w:rFonts w:hint="eastAsia" w:ascii="ＭＳ 明朝" w:hAnsi="ＭＳ 明朝" w:eastAsia="ＭＳ 明朝"/>
                <w:kern w:val="2"/>
                <w:sz w:val="21"/>
              </w:rPr>
              <w:t>を実施した年月日</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p>
        </w:tc>
      </w:tr>
      <w:tr>
        <w:trPr>
          <w:cantSplit/>
          <w:trHeight w:val="757"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危険物の漏れを覚知しその漏えい拡散を防止するための措置の有無</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告示第</w:t>
            </w:r>
            <w:r>
              <w:rPr>
                <w:rFonts w:hint="eastAsia" w:ascii="ＭＳ 明朝" w:hAnsi="ＭＳ 明朝" w:eastAsia="ＭＳ 明朝"/>
                <w:kern w:val="2"/>
                <w:sz w:val="21"/>
              </w:rPr>
              <w:t>71</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号イ又はロに掲げる措置　　　　　</w:t>
            </w:r>
            <w:r>
              <w:rPr>
                <w:rFonts w:hint="eastAsia" w:ascii="ＭＳ 明朝" w:hAnsi="ＭＳ 明朝" w:eastAsia="ＭＳ 明朝"/>
                <w:kern w:val="2"/>
                <w:sz w:val="21"/>
              </w:rPr>
              <w:t>(</w:t>
            </w:r>
            <w:r>
              <w:rPr>
                <w:rFonts w:hint="eastAsia" w:ascii="ＭＳ 明朝" w:hAnsi="ＭＳ 明朝" w:eastAsia="ＭＳ 明朝"/>
                <w:kern w:val="2"/>
                <w:sz w:val="21"/>
              </w:rPr>
              <w:t>有・無</w:t>
            </w: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告示第</w:t>
            </w:r>
            <w:r>
              <w:rPr>
                <w:rFonts w:hint="eastAsia" w:ascii="ＭＳ 明朝" w:hAnsi="ＭＳ 明朝" w:eastAsia="ＭＳ 明朝"/>
                <w:kern w:val="2"/>
                <w:sz w:val="21"/>
              </w:rPr>
              <w:t>71</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号に掲げる措置　　　　　　　　　</w:t>
            </w:r>
            <w:r>
              <w:rPr>
                <w:rFonts w:hint="eastAsia" w:ascii="ＭＳ 明朝" w:hAnsi="ＭＳ 明朝" w:eastAsia="ＭＳ 明朝"/>
                <w:kern w:val="2"/>
                <w:sz w:val="21"/>
              </w:rPr>
              <w:t>(</w:t>
            </w:r>
            <w:r>
              <w:rPr>
                <w:rFonts w:hint="eastAsia" w:ascii="ＭＳ 明朝" w:hAnsi="ＭＳ 明朝" w:eastAsia="ＭＳ 明朝"/>
                <w:kern w:val="2"/>
                <w:sz w:val="21"/>
              </w:rPr>
              <w:t>有・無</w:t>
            </w:r>
            <w:r>
              <w:rPr>
                <w:rFonts w:hint="eastAsia"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平成</w:t>
            </w:r>
            <w:r>
              <w:rPr>
                <w:rFonts w:hint="eastAsia" w:ascii="ＭＳ 明朝" w:hAnsi="ＭＳ 明朝" w:eastAsia="ＭＳ 明朝"/>
                <w:kern w:val="2"/>
                <w:sz w:val="21"/>
              </w:rPr>
              <w:t>15</w:t>
            </w:r>
            <w:r>
              <w:rPr>
                <w:rFonts w:hint="eastAsia" w:ascii="ＭＳ 明朝" w:hAnsi="ＭＳ 明朝" w:eastAsia="ＭＳ 明朝"/>
                <w:kern w:val="2"/>
                <w:sz w:val="21"/>
              </w:rPr>
              <w:t>年総務省令第</w:t>
            </w:r>
            <w:r>
              <w:rPr>
                <w:rFonts w:hint="eastAsia" w:ascii="ＭＳ 明朝" w:hAnsi="ＭＳ 明朝" w:eastAsia="ＭＳ 明朝"/>
                <w:kern w:val="2"/>
                <w:sz w:val="21"/>
              </w:rPr>
              <w:t>143</w:t>
            </w:r>
            <w:r>
              <w:rPr>
                <w:rFonts w:hint="eastAsia" w:ascii="ＭＳ 明朝" w:hAnsi="ＭＳ 明朝" w:eastAsia="ＭＳ 明朝"/>
                <w:kern w:val="2"/>
                <w:sz w:val="21"/>
              </w:rPr>
              <w:t>号附則第</w:t>
            </w:r>
            <w:r>
              <w:rPr>
                <w:rFonts w:hint="eastAsia" w:ascii="ＭＳ 明朝" w:hAnsi="ＭＳ 明朝" w:eastAsia="ＭＳ 明朝"/>
                <w:kern w:val="2"/>
                <w:sz w:val="21"/>
              </w:rPr>
              <w:t>3</w:t>
            </w:r>
            <w:r>
              <w:rPr>
                <w:rFonts w:hint="eastAsia" w:ascii="ＭＳ 明朝" w:hAnsi="ＭＳ 明朝" w:eastAsia="ＭＳ 明朝"/>
                <w:kern w:val="2"/>
                <w:sz w:val="21"/>
              </w:rPr>
              <w:t>項に掲げる措置　　　</w:t>
            </w:r>
            <w:r>
              <w:rPr>
                <w:rFonts w:hint="eastAsia" w:ascii="ＭＳ 明朝" w:hAnsi="ＭＳ 明朝" w:eastAsia="ＭＳ 明朝"/>
                <w:spacing w:val="63"/>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有・無</w:t>
            </w:r>
            <w:r>
              <w:rPr>
                <w:rFonts w:hint="eastAsia" w:ascii="ＭＳ 明朝" w:hAnsi="ＭＳ 明朝" w:eastAsia="ＭＳ 明朝"/>
                <w:kern w:val="2"/>
                <w:sz w:val="21"/>
              </w:rPr>
              <w:t>)</w:t>
            </w:r>
          </w:p>
        </w:tc>
      </w:tr>
      <w:tr>
        <w:trPr>
          <w:cantSplit/>
          <w:trHeight w:val="585"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35"/>
                <w:kern w:val="2"/>
                <w:sz w:val="21"/>
              </w:rPr>
              <w:t>危険物の取扱い</w:t>
            </w:r>
            <w:r>
              <w:rPr>
                <w:rFonts w:hint="eastAsia" w:ascii="ＭＳ 明朝" w:hAnsi="ＭＳ 明朝" w:eastAsia="ＭＳ 明朝"/>
                <w:kern w:val="2"/>
                <w:sz w:val="21"/>
              </w:rPr>
              <w:t>を再開する日</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p>
        </w:tc>
      </w:tr>
      <w:tr>
        <w:trPr>
          <w:cantSplit/>
          <w:trHeight w:val="585"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漏れの点検実施</w:t>
            </w:r>
            <w:r>
              <w:rPr>
                <w:rFonts w:hint="eastAsia" w:ascii="ＭＳ 明朝" w:hAnsi="ＭＳ 明朝" w:eastAsia="ＭＳ 明朝"/>
                <w:kern w:val="2"/>
                <w:sz w:val="21"/>
              </w:rPr>
              <w:t>(</w:t>
            </w:r>
            <w:r>
              <w:rPr>
                <w:rFonts w:hint="eastAsia" w:ascii="ＭＳ 明朝" w:hAnsi="ＭＳ 明朝" w:eastAsia="ＭＳ 明朝"/>
                <w:kern w:val="2"/>
                <w:sz w:val="21"/>
              </w:rPr>
              <w:t>予定</w:t>
            </w:r>
            <w:r>
              <w:rPr>
                <w:rFonts w:hint="eastAsia" w:ascii="ＭＳ 明朝" w:hAnsi="ＭＳ 明朝" w:eastAsia="ＭＳ 明朝"/>
                <w:kern w:val="2"/>
                <w:sz w:val="21"/>
              </w:rPr>
              <w:t>)</w:t>
            </w:r>
            <w:r>
              <w:rPr>
                <w:rFonts w:hint="eastAsia" w:ascii="ＭＳ 明朝" w:hAnsi="ＭＳ 明朝" w:eastAsia="ＭＳ 明朝"/>
                <w:kern w:val="2"/>
                <w:sz w:val="21"/>
              </w:rPr>
              <w:t>日</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p>
        </w:tc>
      </w:tr>
      <w:tr>
        <w:trPr>
          <w:cantSplit/>
          <w:trHeight w:val="585" w:hRule="atLeast"/>
        </w:trPr>
        <w:tc>
          <w:tcPr>
            <w:tcW w:w="254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その他必要な事項</w:t>
            </w:r>
          </w:p>
        </w:tc>
        <w:tc>
          <w:tcPr>
            <w:tcW w:w="6526"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　</w:t>
            </w:r>
          </w:p>
        </w:tc>
      </w:tr>
      <w:tr>
        <w:trPr>
          <w:cantSplit/>
          <w:trHeight w:val="394" w:hRule="atLeast"/>
        </w:trPr>
        <w:tc>
          <w:tcPr>
            <w:tcW w:w="2548"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※受付欄</w:t>
            </w:r>
          </w:p>
        </w:tc>
        <w:tc>
          <w:tcPr>
            <w:tcW w:w="652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0"/>
                <w:kern w:val="2"/>
                <w:sz w:val="21"/>
              </w:rPr>
              <w:t>※経過</w:t>
            </w:r>
            <w:r>
              <w:rPr>
                <w:rFonts w:hint="eastAsia" w:ascii="ＭＳ 明朝" w:hAnsi="ＭＳ 明朝" w:eastAsia="ＭＳ 明朝"/>
                <w:kern w:val="2"/>
                <w:sz w:val="21"/>
              </w:rPr>
              <w:t>欄</w:t>
            </w:r>
          </w:p>
        </w:tc>
      </w:tr>
      <w:tr>
        <w:trPr>
          <w:cantSplit/>
          <w:trHeight w:val="1070" w:hRule="atLeast"/>
        </w:trPr>
        <w:tc>
          <w:tcPr>
            <w:tcW w:w="2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6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bl>
    <w:p>
      <w:pPr>
        <w:pStyle w:val="0"/>
        <w:jc w:val="both"/>
        <w:rPr>
          <w:rFonts w:hint="default"/>
        </w:rPr>
      </w:pPr>
      <w:r>
        <w:rPr>
          <w:rFonts w:hint="eastAsia" w:ascii="ＭＳ 明朝" w:hAnsi="ＭＳ 明朝" w:eastAsia="ＭＳ 明朝"/>
          <w:kern w:val="2"/>
          <w:sz w:val="21"/>
        </w:rPr>
        <w:t>備考　</w:t>
      </w:r>
      <w:r>
        <w:rPr>
          <w:rFonts w:hint="eastAsia" w:ascii="ＭＳ 明朝" w:hAnsi="ＭＳ 明朝" w:eastAsia="ＭＳ 明朝"/>
          <w:kern w:val="2"/>
          <w:sz w:val="21"/>
        </w:rPr>
        <w:t>1</w:t>
      </w:r>
      <w:r>
        <w:rPr>
          <w:rFonts w:hint="eastAsia" w:ascii="ＭＳ 明朝" w:hAnsi="ＭＳ 明朝" w:eastAsia="ＭＳ 明朝"/>
          <w:kern w:val="2"/>
          <w:sz w:val="21"/>
        </w:rPr>
        <w:t>　この用紙の大きさは、日本産業規格Ａ４とすること。</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法人にあっては、その名称、代表者氏名及び主たる事務所の所在地を記入すること。</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必要に応じて図面、資料等を添付すること。</w:t>
      </w:r>
    </w:p>
    <w:p>
      <w:pPr>
        <w:pStyle w:val="0"/>
        <w:ind w:left="784" w:hanging="784"/>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告示は、危険物の規制に関する技術上の基準の細目を定める告示</w:t>
      </w:r>
      <w:r>
        <w:rPr>
          <w:rFonts w:hint="eastAsia" w:ascii="ＭＳ 明朝" w:hAnsi="ＭＳ 明朝" w:eastAsia="ＭＳ 明朝"/>
          <w:kern w:val="2"/>
          <w:sz w:val="21"/>
        </w:rPr>
        <w:t>(</w:t>
      </w:r>
      <w:r>
        <w:rPr>
          <w:rFonts w:hint="eastAsia" w:ascii="ＭＳ 明朝" w:hAnsi="ＭＳ 明朝" w:eastAsia="ＭＳ 明朝"/>
          <w:kern w:val="2"/>
          <w:sz w:val="21"/>
        </w:rPr>
        <w:t>昭和</w:t>
      </w:r>
      <w:r>
        <w:rPr>
          <w:rFonts w:hint="eastAsia" w:ascii="ＭＳ 明朝" w:hAnsi="ＭＳ 明朝" w:eastAsia="ＭＳ 明朝"/>
          <w:kern w:val="2"/>
          <w:sz w:val="21"/>
        </w:rPr>
        <w:t>49</w:t>
      </w:r>
      <w:r>
        <w:rPr>
          <w:rFonts w:hint="eastAsia" w:ascii="ＭＳ 明朝" w:hAnsi="ＭＳ 明朝" w:eastAsia="ＭＳ 明朝"/>
          <w:kern w:val="2"/>
          <w:sz w:val="21"/>
        </w:rPr>
        <w:t>年自治省告示第</w:t>
      </w:r>
      <w:r>
        <w:rPr>
          <w:rFonts w:hint="eastAsia" w:ascii="ＭＳ 明朝" w:hAnsi="ＭＳ 明朝" w:eastAsia="ＭＳ 明朝"/>
          <w:kern w:val="2"/>
          <w:sz w:val="21"/>
        </w:rPr>
        <w:t>99</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とすること。</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※印の欄は、記入しないこと。</w:t>
      </w:r>
    </w:p>
    <w:sectPr>
      <w:pgSz w:w="11906" w:h="16838"/>
      <w:pgMar w:top="1418" w:right="1418" w:bottom="1418"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20</Words>
  <Characters>453</Characters>
  <Application>JUST Note</Application>
  <Lines>57</Lines>
  <Paragraphs>42</Paragraphs>
  <CharactersWithSpaces>615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柴田　学(手動)</cp:lastModifiedBy>
  <cp:lastPrinted>2011-07-16T17:25:00Z</cp:lastPrinted>
  <dcterms:created xsi:type="dcterms:W3CDTF">2018-09-04T10:05:00Z</dcterms:created>
  <dcterms:modified xsi:type="dcterms:W3CDTF">2021-03-10T07:03:06Z</dcterms:modified>
  <cp:revision>4</cp:revision>
</cp:coreProperties>
</file>