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sz w:val="24"/>
        </w:rPr>
        <w:t>（様式</w:t>
      </w:r>
      <w:r>
        <w:rPr>
          <w:rFonts w:hint="eastAsia" w:ascii="ＭＳ 明朝" w:hAnsi="ＭＳ 明朝" w:eastAsia="ＭＳ 明朝"/>
          <w:b w:val="1"/>
          <w:color w:val="auto"/>
          <w:sz w:val="24"/>
        </w:rPr>
        <w:t>７－３）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28"/>
        </w:rPr>
        <w:t>経常利益の状況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申込者名：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411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3370"/>
        <w:gridCol w:w="2310"/>
        <w:gridCol w:w="2310"/>
        <w:gridCol w:w="2310"/>
        <w:gridCol w:w="2310"/>
      </w:tblGrid>
      <w:tr>
        <w:trPr>
          <w:trHeight w:val="556" w:hRule="atLeast"/>
        </w:trPr>
        <w:tc>
          <w:tcPr>
            <w:tcW w:w="3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令和３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  <w:sz w:val="24"/>
              </w:rPr>
              <w:t>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A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令和４</w:t>
            </w:r>
            <w:r>
              <w:rPr>
                <w:rFonts w:hint="eastAsia" w:ascii="ＭＳ 明朝" w:hAnsi="ＭＳ 明朝" w:eastAsia="ＭＳ 明朝"/>
                <w:sz w:val="24"/>
              </w:rPr>
              <w:t>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B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令和５年</w:t>
            </w:r>
            <w:r>
              <w:rPr>
                <w:rFonts w:hint="eastAsia" w:ascii="ＭＳ 明朝" w:hAnsi="ＭＳ 明朝" w:eastAsia="ＭＳ 明朝"/>
                <w:sz w:val="24"/>
              </w:rPr>
              <w:t>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C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令和６</w:t>
            </w:r>
            <w:r>
              <w:rPr>
                <w:rFonts w:hint="eastAsia" w:ascii="ＭＳ 明朝" w:hAnsi="ＭＳ 明朝" w:eastAsia="ＭＳ 明朝"/>
                <w:sz w:val="24"/>
              </w:rPr>
              <w:t>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D</w:t>
            </w:r>
          </w:p>
        </w:tc>
      </w:tr>
      <w:tr>
        <w:trPr>
          <w:trHeight w:val="567" w:hRule="atLeast"/>
        </w:trPr>
        <w:tc>
          <w:tcPr>
            <w:tcW w:w="3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経常利益（円）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337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経常利益伸び率（％）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dotted" w:color="auto" w:sz="4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highlight w:val="lightGray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dotted" w:color="auto" w:sz="4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</w:t>
            </w:r>
            <w:r>
              <w:rPr>
                <w:rFonts w:hint="eastAsia" w:ascii="ＭＳ 明朝" w:hAnsi="ＭＳ 明朝" w:eastAsia="ＭＳ 明朝"/>
              </w:rPr>
              <w:t>B-A)</w:t>
            </w:r>
            <w:r>
              <w:rPr>
                <w:rFonts w:hint="eastAsia" w:ascii="ＭＳ 明朝" w:hAnsi="ＭＳ 明朝" w:eastAsia="ＭＳ 明朝"/>
              </w:rPr>
              <w:t>÷</w:t>
            </w:r>
            <w:r>
              <w:rPr>
                <w:rFonts w:hint="eastAsia" w:ascii="ＭＳ 明朝" w:hAnsi="ＭＳ 明朝" w:eastAsia="ＭＳ 明朝"/>
              </w:rPr>
              <w:t>A</w:t>
            </w:r>
            <w:r>
              <w:rPr>
                <w:rFonts w:hint="eastAsia" w:ascii="ＭＳ 明朝" w:hAnsi="ＭＳ 明朝" w:eastAsia="ＭＳ 明朝"/>
              </w:rPr>
              <w:t>×</w:t>
            </w:r>
            <w:r>
              <w:rPr>
                <w:rFonts w:hint="eastAsia" w:ascii="ＭＳ 明朝" w:hAnsi="ＭＳ 明朝" w:eastAsia="ＭＳ 明朝"/>
              </w:rPr>
              <w:t>100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dotted" w:color="auto" w:sz="4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</w:t>
            </w:r>
            <w:r>
              <w:rPr>
                <w:rFonts w:hint="eastAsia" w:ascii="ＭＳ 明朝" w:hAnsi="ＭＳ 明朝" w:eastAsia="ＭＳ 明朝"/>
              </w:rPr>
              <w:t>C-B)</w:t>
            </w:r>
            <w:r>
              <w:rPr>
                <w:rFonts w:hint="eastAsia" w:ascii="ＭＳ 明朝" w:hAnsi="ＭＳ 明朝" w:eastAsia="ＭＳ 明朝"/>
              </w:rPr>
              <w:t>÷</w:t>
            </w:r>
            <w:r>
              <w:rPr>
                <w:rFonts w:hint="eastAsia" w:ascii="ＭＳ 明朝" w:hAnsi="ＭＳ 明朝" w:eastAsia="ＭＳ 明朝"/>
              </w:rPr>
              <w:t>B</w:t>
            </w:r>
            <w:r>
              <w:rPr>
                <w:rFonts w:hint="eastAsia" w:ascii="ＭＳ 明朝" w:hAnsi="ＭＳ 明朝" w:eastAsia="ＭＳ 明朝"/>
              </w:rPr>
              <w:t>×</w:t>
            </w:r>
            <w:r>
              <w:rPr>
                <w:rFonts w:hint="eastAsia" w:ascii="ＭＳ 明朝" w:hAnsi="ＭＳ 明朝" w:eastAsia="ＭＳ 明朝"/>
              </w:rPr>
              <w:t>100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dotted" w:color="auto" w:sz="4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</w:t>
            </w:r>
            <w:r>
              <w:rPr>
                <w:rFonts w:hint="eastAsia" w:ascii="ＭＳ 明朝" w:hAnsi="ＭＳ 明朝" w:eastAsia="ＭＳ 明朝"/>
              </w:rPr>
              <w:t>D-C)</w:t>
            </w:r>
            <w:r>
              <w:rPr>
                <w:rFonts w:hint="eastAsia" w:ascii="ＭＳ 明朝" w:hAnsi="ＭＳ 明朝" w:eastAsia="ＭＳ 明朝"/>
              </w:rPr>
              <w:t>÷</w:t>
            </w:r>
            <w:r>
              <w:rPr>
                <w:rFonts w:hint="eastAsia" w:ascii="ＭＳ 明朝" w:hAnsi="ＭＳ 明朝" w:eastAsia="ＭＳ 明朝"/>
              </w:rPr>
              <w:t>C</w:t>
            </w:r>
            <w:r>
              <w:rPr>
                <w:rFonts w:hint="eastAsia" w:ascii="ＭＳ 明朝" w:hAnsi="ＭＳ 明朝" w:eastAsia="ＭＳ 明朝"/>
              </w:rPr>
              <w:t>×</w:t>
            </w:r>
            <w:r>
              <w:rPr>
                <w:rFonts w:hint="eastAsia" w:ascii="ＭＳ 明朝" w:hAnsi="ＭＳ 明朝" w:eastAsia="ＭＳ 明朝"/>
              </w:rPr>
              <w:t>100</w:t>
            </w:r>
          </w:p>
        </w:tc>
      </w:tr>
      <w:tr>
        <w:trPr>
          <w:trHeight w:val="567" w:hRule="atLeast"/>
        </w:trPr>
        <w:tc>
          <w:tcPr>
            <w:tcW w:w="337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2310" w:type="dxa"/>
            <w:tcBorders>
              <w:top w:val="dotted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  <w:tl2br w:val="single" w:color="auto" w:sz="8" w:space="0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  <w:highlight w:val="lightGray"/>
              </w:rPr>
            </w:pPr>
          </w:p>
        </w:tc>
        <w:tc>
          <w:tcPr>
            <w:tcW w:w="2310" w:type="dxa"/>
            <w:tcBorders>
              <w:top w:val="dotted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310" w:type="dxa"/>
            <w:tcBorders>
              <w:top w:val="dotted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310" w:type="dxa"/>
            <w:tcBorders>
              <w:top w:val="dotted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="3840" w:hanging="3840" w:hangingChars="1600"/>
        <w:jc w:val="righ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</w:t>
      </w:r>
    </w:p>
    <w:p>
      <w:pPr>
        <w:pStyle w:val="0"/>
        <w:ind w:left="3840" w:hanging="3840" w:hangingChars="1600"/>
        <w:jc w:val="righ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※経常利益伸び率は、小数点以下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※直近</w:t>
      </w:r>
      <w:r>
        <w:rPr>
          <w:rFonts w:hint="eastAsia" w:ascii="ＭＳ 明朝" w:hAnsi="ＭＳ 明朝" w:eastAsia="ＭＳ 明朝"/>
          <w:sz w:val="24"/>
          <w:u w:val="none" w:color="auto"/>
        </w:rPr>
        <w:t>4</w:t>
      </w:r>
      <w:r>
        <w:rPr>
          <w:rFonts w:hint="eastAsia" w:ascii="ＭＳ 明朝" w:hAnsi="ＭＳ 明朝" w:eastAsia="ＭＳ 明朝"/>
          <w:sz w:val="24"/>
          <w:u w:val="none" w:color="auto"/>
        </w:rPr>
        <w:t>事業年度分の有価証券報告書の損益計算書の数値を用いること。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※経常利益伸び率（％）＝（当期経常利益－前期経常利益）÷前期経常利益×</w:t>
      </w:r>
      <w:r>
        <w:rPr>
          <w:rFonts w:hint="eastAsia" w:ascii="ＭＳ 明朝" w:hAnsi="ＭＳ 明朝" w:eastAsia="ＭＳ 明朝"/>
          <w:sz w:val="24"/>
          <w:u w:val="none" w:color="auto"/>
        </w:rPr>
        <w:t>100</w:t>
      </w:r>
      <w:r>
        <w:rPr>
          <w:rFonts w:hint="eastAsia" w:ascii="ＭＳ 明朝" w:hAnsi="ＭＳ 明朝" w:eastAsia="ＭＳ 明朝"/>
          <w:sz w:val="24"/>
          <w:u w:val="none" w:color="auto"/>
        </w:rPr>
        <w:t>で計算すること。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※連結親会社の場合は、連結財務諸表を、連結子会社の場合は、単体の財務諸表の数値を用いること。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66</TotalTime>
  <Pages>1</Pages>
  <Words>16</Words>
  <Characters>278</Characters>
  <Application>JUST Note</Application>
  <Lines>53</Lines>
  <Paragraphs>22</Paragraphs>
  <Company>箕面市役所</Company>
  <CharactersWithSpaces>328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佐々本　亮太(手動)</cp:lastModifiedBy>
  <dcterms:created xsi:type="dcterms:W3CDTF">2020-03-04T05:54:00Z</dcterms:created>
  <dcterms:modified xsi:type="dcterms:W3CDTF">2023-07-08T04:45:28Z</dcterms:modified>
  <cp:revision>2</cp:revision>
</cp:coreProperties>
</file>