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color w:val="auto"/>
          <w:sz w:val="24"/>
        </w:rPr>
        <w:t>１０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【提案書】事業者の同種・類似業務の実績（過去</w:t>
      </w:r>
      <w:r>
        <w:rPr>
          <w:rFonts w:hint="eastAsia" w:ascii="ＭＳ 明朝" w:hAnsi="ＭＳ 明朝" w:eastAsia="ＭＳ 明朝"/>
          <w:b w:val="1"/>
          <w:sz w:val="32"/>
        </w:rPr>
        <w:t>10</w:t>
      </w:r>
      <w:bookmarkStart w:id="0" w:name="_GoBack"/>
      <w:bookmarkEnd w:id="0"/>
      <w:r>
        <w:rPr>
          <w:rFonts w:hint="eastAsia" w:ascii="ＭＳ 明朝" w:hAnsi="ＭＳ 明朝" w:eastAsia="ＭＳ 明朝"/>
          <w:b w:val="1"/>
          <w:sz w:val="32"/>
        </w:rPr>
        <w:t>年間）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7"/>
        <w:tblpPr w:leftFromText="0" w:rightFromText="0" w:topFromText="0" w:bottomFromText="0" w:vertAnchor="text" w:horzAnchor="margin" w:tblpX="239" w:tblpY="15"/>
        <w:tblOverlap w:val="never"/>
        <w:tblW w:w="0" w:type="auto"/>
        <w:tblLayout w:type="fixed"/>
        <w:tblLook w:firstRow="1" w:lastRow="0" w:firstColumn="1" w:lastColumn="0" w:noHBand="0" w:noVBand="1" w:val="04A0"/>
      </w:tblPr>
      <w:tblGrid>
        <w:gridCol w:w="630"/>
        <w:gridCol w:w="2520"/>
        <w:gridCol w:w="2730"/>
        <w:gridCol w:w="3150"/>
        <w:gridCol w:w="3840"/>
      </w:tblGrid>
      <w:tr>
        <w:trPr>
          <w:trHeight w:val="360" w:hRule="atLeast"/>
        </w:trPr>
        <w:tc>
          <w:tcPr>
            <w:tcW w:w="630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240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同種・類似業務の実績</w:t>
            </w:r>
          </w:p>
        </w:tc>
      </w:tr>
      <w:tr>
        <w:trPr/>
        <w:tc>
          <w:tcPr>
            <w:tcW w:w="630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業務名</w:t>
            </w:r>
          </w:p>
        </w:tc>
        <w:tc>
          <w:tcPr>
            <w:tcW w:w="273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発注者</w:t>
            </w:r>
          </w:p>
        </w:tc>
        <w:tc>
          <w:tcPr>
            <w:tcW w:w="3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金額</w:t>
            </w:r>
          </w:p>
        </w:tc>
        <w:tc>
          <w:tcPr>
            <w:tcW w:w="3840" w:type="dxa"/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業務内容</w:t>
            </w: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63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2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73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15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40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※同種・類似業務での受託実績（受注内容及び受注金額）を評価する。評価対象は平成２６年度～令和５年度中の受託実績とする。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※「同種業務」とは、「中心市街地活性化基本計画（大臣認定は問わない）策定業務」とする。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※「同規模業務」とは、「受託時点で人口</w:t>
      </w:r>
      <w:r>
        <w:rPr>
          <w:rFonts w:hint="eastAsia" w:ascii="ＭＳ 明朝" w:hAnsi="ＭＳ 明朝" w:eastAsia="ＭＳ 明朝"/>
          <w:sz w:val="24"/>
          <w:u w:val="none" w:color="auto"/>
        </w:rPr>
        <w:t>14</w:t>
      </w:r>
      <w:r>
        <w:rPr>
          <w:rFonts w:hint="eastAsia" w:ascii="ＭＳ 明朝" w:hAnsi="ＭＳ 明朝" w:eastAsia="ＭＳ 明朝"/>
          <w:sz w:val="24"/>
          <w:u w:val="none" w:color="auto"/>
        </w:rPr>
        <w:t>万人以上の市区町村からの受託業務」とする。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※「類似業務」とは、「総合計画、市町村の都市計画に関する基本的な方針（市町村都市計画マスタープラン）及び立地適正化計画をはじめとする、まちづくりに関する基本的な計画」とする。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102</TotalTime>
  <Pages>2</Pages>
  <Words>3</Words>
  <Characters>300</Characters>
  <Application>JUST Note</Application>
  <Lines>80</Lines>
  <Paragraphs>22</Paragraphs>
  <Company>箕面市役所</Company>
  <CharactersWithSpaces>334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福永　志摩</cp:lastModifiedBy>
  <dcterms:created xsi:type="dcterms:W3CDTF">2020-03-04T05:54:00Z</dcterms:created>
  <dcterms:modified xsi:type="dcterms:W3CDTF">2024-02-14T04:47:05Z</dcterms:modified>
  <cp:revision>0</cp:revision>
</cp:coreProperties>
</file>