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様式</w:t>
      </w:r>
      <w:r>
        <w:rPr>
          <w:rFonts w:hint="eastAsia" w:ascii="HGｺﾞｼｯｸM" w:hAnsi="HGｺﾞｼｯｸM" w:eastAsia="HGｺﾞｼｯｸM"/>
          <w:color w:val="000000" w:themeColor="text1"/>
          <w:sz w:val="24"/>
        </w:rPr>
        <w:t>１１</w:t>
      </w: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</w:rPr>
      </w:pPr>
      <w:r>
        <w:rPr>
          <w:rFonts w:hint="eastAsia" w:ascii="HGｺﾞｼｯｸM" w:hAnsi="HGｺﾞｼｯｸM" w:eastAsia="HGｺﾞｼｯｸM"/>
          <w:b w:val="1"/>
          <w:sz w:val="32"/>
        </w:rPr>
        <w:t>【提案書】事業者の同種・類似業務の実績（過去５年間）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4"/>
        </w:rPr>
      </w:pPr>
    </w:p>
    <w:p>
      <w:pPr>
        <w:pStyle w:val="0"/>
        <w:ind w:left="4200" w:leftChars="2000"/>
        <w:jc w:val="center"/>
        <w:rPr>
          <w:rFonts w:hint="eastAsia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入札者名：</w:t>
      </w:r>
      <w:r>
        <w:rPr>
          <w:rFonts w:hint="eastAsia" w:ascii="HGｺﾞｼｯｸM" w:hAnsi="HGｺﾞｼｯｸM" w:eastAsia="HGｺﾞｼｯｸM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702"/>
        <w:gridCol w:w="2940"/>
        <w:gridCol w:w="2758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同種・類似業務の実績</w:t>
            </w:r>
          </w:p>
        </w:tc>
      </w:tr>
      <w:tr>
        <w:trPr>
          <w:trHeight w:val="360" w:hRule="atLeast"/>
        </w:trPr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業務名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キャンペーン始期</w:t>
            </w:r>
          </w:p>
        </w:tc>
        <w:tc>
          <w:tcPr>
            <w:tcW w:w="275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ポイント付与原資</w:t>
            </w:r>
          </w:p>
        </w:tc>
        <w:tc>
          <w:tcPr>
            <w:tcW w:w="38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</w:tc>
        <w:tc>
          <w:tcPr>
            <w:tcW w:w="2702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発注者</w:t>
            </w:r>
          </w:p>
        </w:tc>
        <w:tc>
          <w:tcPr>
            <w:tcW w:w="294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キャンペーン終期</w:t>
            </w:r>
          </w:p>
        </w:tc>
        <w:tc>
          <w:tcPr>
            <w:tcW w:w="2758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ポイント付与原資以外</w:t>
            </w:r>
          </w:p>
        </w:tc>
        <w:tc>
          <w:tcPr>
            <w:tcW w:w="384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キャッシュレス決済事業者</w:t>
            </w:r>
          </w:p>
        </w:tc>
      </w:tr>
      <w:tr>
        <w:trPr>
          <w:trHeight w:val="115" w:hRule="atLeast"/>
        </w:trPr>
        <w:tc>
          <w:tcPr>
            <w:tcW w:w="6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１</w:t>
            </w:r>
          </w:p>
        </w:tc>
        <w:tc>
          <w:tcPr>
            <w:tcW w:w="2702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94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令和　年　　月　　日から</w:t>
            </w:r>
          </w:p>
        </w:tc>
        <w:tc>
          <w:tcPr>
            <w:tcW w:w="2758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円</w:t>
            </w:r>
          </w:p>
        </w:tc>
        <w:tc>
          <w:tcPr>
            <w:tcW w:w="384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2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94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令和　年　　月　　日まで</w:t>
            </w:r>
          </w:p>
        </w:tc>
        <w:tc>
          <w:tcPr>
            <w:tcW w:w="2758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円</w:t>
            </w:r>
          </w:p>
        </w:tc>
        <w:tc>
          <w:tcPr>
            <w:tcW w:w="384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>
          <w:trHeight w:val="360" w:hRule="atLeast"/>
        </w:trPr>
        <w:tc>
          <w:tcPr>
            <w:tcW w:w="6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２</w:t>
            </w:r>
          </w:p>
        </w:tc>
        <w:tc>
          <w:tcPr>
            <w:tcW w:w="2702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94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令和　年　　月　　日から</w:t>
            </w:r>
          </w:p>
        </w:tc>
        <w:tc>
          <w:tcPr>
            <w:tcW w:w="2758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円</w:t>
            </w:r>
          </w:p>
        </w:tc>
        <w:tc>
          <w:tcPr>
            <w:tcW w:w="384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2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94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令和　年　　月　　日まで</w:t>
            </w:r>
          </w:p>
        </w:tc>
        <w:tc>
          <w:tcPr>
            <w:tcW w:w="2758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円</w:t>
            </w:r>
          </w:p>
        </w:tc>
        <w:tc>
          <w:tcPr>
            <w:tcW w:w="384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>
          <w:trHeight w:val="360" w:hRule="atLeast"/>
        </w:trPr>
        <w:tc>
          <w:tcPr>
            <w:tcW w:w="6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３</w:t>
            </w:r>
          </w:p>
        </w:tc>
        <w:tc>
          <w:tcPr>
            <w:tcW w:w="2702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94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令和　年　　月　　日から</w:t>
            </w:r>
          </w:p>
        </w:tc>
        <w:tc>
          <w:tcPr>
            <w:tcW w:w="2758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円</w:t>
            </w:r>
          </w:p>
        </w:tc>
        <w:tc>
          <w:tcPr>
            <w:tcW w:w="384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2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94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令和　年　　月　　日まで</w:t>
            </w:r>
          </w:p>
        </w:tc>
        <w:tc>
          <w:tcPr>
            <w:tcW w:w="2758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円</w:t>
            </w:r>
          </w:p>
        </w:tc>
        <w:tc>
          <w:tcPr>
            <w:tcW w:w="384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>
          <w:trHeight w:val="360" w:hRule="atLeast"/>
        </w:trPr>
        <w:tc>
          <w:tcPr>
            <w:tcW w:w="6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４</w:t>
            </w:r>
          </w:p>
        </w:tc>
        <w:tc>
          <w:tcPr>
            <w:tcW w:w="2702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94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令和　年　　月　　日から</w:t>
            </w:r>
          </w:p>
        </w:tc>
        <w:tc>
          <w:tcPr>
            <w:tcW w:w="2758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円</w:t>
            </w:r>
          </w:p>
        </w:tc>
        <w:tc>
          <w:tcPr>
            <w:tcW w:w="384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2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94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令和　年　　月　　日まで</w:t>
            </w:r>
          </w:p>
        </w:tc>
        <w:tc>
          <w:tcPr>
            <w:tcW w:w="2758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円</w:t>
            </w:r>
          </w:p>
        </w:tc>
        <w:tc>
          <w:tcPr>
            <w:tcW w:w="384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>
          <w:trHeight w:val="360" w:hRule="atLeast"/>
        </w:trPr>
        <w:tc>
          <w:tcPr>
            <w:tcW w:w="6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５</w:t>
            </w:r>
          </w:p>
        </w:tc>
        <w:tc>
          <w:tcPr>
            <w:tcW w:w="2702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94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令和　年　　月　　日から</w:t>
            </w:r>
          </w:p>
        </w:tc>
        <w:tc>
          <w:tcPr>
            <w:tcW w:w="2758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円</w:t>
            </w:r>
          </w:p>
        </w:tc>
        <w:tc>
          <w:tcPr>
            <w:tcW w:w="384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2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294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令和　年　　月　　日まで</w:t>
            </w:r>
          </w:p>
        </w:tc>
        <w:tc>
          <w:tcPr>
            <w:tcW w:w="2758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円</w:t>
            </w:r>
          </w:p>
        </w:tc>
        <w:tc>
          <w:tcPr>
            <w:tcW w:w="3840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</w:tbl>
    <w:p>
      <w:pPr>
        <w:pStyle w:val="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bookmarkStart w:id="0" w:name="_GoBack"/>
      <w:bookmarkEnd w:id="0"/>
    </w:p>
    <w:p>
      <w:pPr>
        <w:pStyle w:val="0"/>
        <w:ind w:left="0" w:leftChars="0" w:right="-288" w:rightChars="-137" w:hanging="240" w:hangingChars="100"/>
        <w:jc w:val="left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※同種業務での受託実績（受注内容及び受注金額）を評価する。評価対象は平成２９年度～令和３年度中の受託実績とする。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※「同種業務」とは、自治体のキャッシュレス決済ポイント還元業務とする。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※「同規模」とは、ポイント付与原資が１億円以上の業務とする。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※「類似業務」とは、自治体商品券事業等の消費喚起業務とする。</w:t>
      </w:r>
    </w:p>
    <w:p>
      <w:pPr>
        <w:pStyle w:val="0"/>
        <w:rPr>
          <w:rFonts w:hint="eastAsia" w:ascii="HGｺﾞｼｯｸM" w:hAnsi="HGｺﾞｼｯｸM" w:eastAsia="HGｺﾞｼｯｸM"/>
          <w:sz w:val="24"/>
          <w:u w:val="none" w:color="auto"/>
        </w:rPr>
      </w:pPr>
      <w:r>
        <w:rPr>
          <w:rFonts w:hint="eastAsia" w:ascii="HGｺﾞｼｯｸM" w:hAnsi="HGｺﾞｼｯｸM" w:eastAsia="HGｺﾞｼｯｸM"/>
          <w:sz w:val="24"/>
          <w:u w:val="none" w:color="auto"/>
        </w:rPr>
        <w:t>※共同参加での提案の場合、代表者を評価の対象とする。</w:t>
      </w:r>
    </w:p>
    <w:sectPr>
      <w:pgSz w:w="16838" w:h="11906" w:orient="landscape"/>
      <w:pgMar w:top="1701" w:right="1985" w:bottom="66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139</TotalTime>
  <Pages>1</Pages>
  <Words>7</Words>
  <Characters>193</Characters>
  <Application>JUST Note</Application>
  <Lines>76</Lines>
  <Paragraphs>21</Paragraphs>
  <Company>箕面市役所</Company>
  <CharactersWithSpaces>209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箕面市</cp:lastModifiedBy>
  <cp:lastPrinted>2022-12-18T04:33:08Z</cp:lastPrinted>
  <dcterms:created xsi:type="dcterms:W3CDTF">2020-03-04T05:54:00Z</dcterms:created>
  <dcterms:modified xsi:type="dcterms:W3CDTF">2022-12-17T23:36:11Z</dcterms:modified>
  <cp:revision>3</cp:revision>
</cp:coreProperties>
</file>