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spacing w:line="0" w:lineRule="atLeast"/>
        <w:rPr>
          <w:rFonts w:hint="eastAsia" w:ascii="ＭＳ 明朝" w:hAnsi="ＭＳ 明朝" w:eastAsia="ＭＳ 明朝"/>
          <w:sz w:val="24"/>
        </w:rPr>
      </w:pPr>
      <w:bookmarkStart w:id="0" w:name="_GoBack"/>
      <w:bookmarkEnd w:id="0"/>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【パブリックコメント参考資料】</w:t>
      </w:r>
    </w:p>
    <w:p>
      <w:pPr>
        <w:pStyle w:val="19"/>
        <w:spacing w:line="0" w:lineRule="atLeast"/>
        <w:rPr>
          <w:rFonts w:hint="eastAsia" w:ascii="ＭＳ 明朝" w:hAnsi="ＭＳ 明朝" w:eastAsia="ＭＳ 明朝"/>
          <w:sz w:val="24"/>
        </w:rPr>
      </w:pPr>
    </w:p>
    <w:p>
      <w:pPr>
        <w:pStyle w:val="19"/>
        <w:spacing w:line="0" w:lineRule="atLeast"/>
        <w:ind w:left="0" w:leftChars="0" w:right="0" w:rightChars="0" w:hangingChars="200" w:firstLine="0"/>
        <w:jc w:val="center"/>
        <w:rPr>
          <w:rFonts w:hint="eastAsia" w:ascii="HGS創英角ｺﾞｼｯｸUB" w:hAnsi="HGS創英角ｺﾞｼｯｸUB" w:eastAsia="HGS創英角ｺﾞｼｯｸUB"/>
          <w:b w:val="0"/>
          <w:sz w:val="28"/>
        </w:rPr>
      </w:pPr>
      <w:r>
        <w:rPr>
          <w:rFonts w:hint="default"/>
        </w:rPr>
        <w:pict>
          <v:shapetype id="_x0000_t202" coordsize="21600,21600" o:spt="202" path="m,l,21600r21600,l21600,xe">
            <v:stroke joinstyle="miter"/>
            <v:path gradientshapeok="t" o:connecttype="rect"/>
          </v:shapetype>
          <v:shape id="_x0000_s1026" style="margin-top:-18pt;mso-position-vertical-relative:text;mso-position-horizontal-relative:text;position:absolute;height:18pt;width:63pt;margin-left:360pt;z-index:2;" filled="f" stroked="f" o:spt="202" type="#_x0000_t202">
            <v:fill/>
            <v:stroke joinstyle="miter"/>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w:r>
      <w:r>
        <w:rPr>
          <w:rFonts w:hint="eastAsia" w:ascii="HGS創英角ｺﾞｼｯｸUB" w:hAnsi="HGS創英角ｺﾞｼｯｸUB" w:eastAsia="HGS創英角ｺﾞｼｯｸUB"/>
          <w:b w:val="0"/>
          <w:strike w:val="0"/>
          <w:dstrike w:val="0"/>
          <w:sz w:val="28"/>
        </w:rPr>
        <w:t>（仮称）箕面市障害者情報コミュニケーション促進条例（素案）</w:t>
      </w:r>
      <w:r>
        <w:rPr>
          <w:rFonts w:hint="eastAsia" w:ascii="HGS創英角ｺﾞｼｯｸUB" w:hAnsi="HGS創英角ｺﾞｼｯｸUB" w:eastAsia="HGS創英角ｺﾞｼｯｸUB"/>
          <w:b w:val="0"/>
          <w:sz w:val="28"/>
        </w:rPr>
        <w:t>の</w:t>
      </w:r>
    </w:p>
    <w:p>
      <w:pPr>
        <w:pStyle w:val="19"/>
        <w:spacing w:line="0" w:lineRule="atLeast"/>
        <w:ind w:left="0" w:leftChars="0" w:right="0" w:rightChars="0" w:hangingChars="200" w:firstLine="0"/>
        <w:jc w:val="center"/>
        <w:rPr>
          <w:rFonts w:hint="eastAsia" w:ascii="HGS創英角ｺﾞｼｯｸUB" w:hAnsi="HGS創英角ｺﾞｼｯｸUB" w:eastAsia="HGS創英角ｺﾞｼｯｸUB"/>
          <w:b w:val="0"/>
          <w:sz w:val="28"/>
        </w:rPr>
      </w:pPr>
      <w:r>
        <w:rPr>
          <w:rFonts w:hint="eastAsia" w:ascii="HGS創英角ｺﾞｼｯｸUB" w:hAnsi="HGS創英角ｺﾞｼｯｸUB" w:eastAsia="HGS創英角ｺﾞｼｯｸUB"/>
          <w:b w:val="0"/>
          <w:sz w:val="28"/>
        </w:rPr>
        <w:t>考え方について</w:t>
      </w:r>
    </w:p>
    <w:p>
      <w:pPr>
        <w:pStyle w:val="19"/>
        <w:spacing w:line="0" w:lineRule="atLeast"/>
        <w:rPr>
          <w:rFonts w:hint="eastAsia" w:ascii="ＭＳ 明朝" w:hAnsi="ＭＳ 明朝"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4"/>
      </w:tblGrid>
      <w:tr>
        <w:trPr/>
        <w:tc>
          <w:tcPr>
            <w:tcW w:w="98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0" w:lineRule="atLeast"/>
              <w:rPr>
                <w:rFonts w:hint="eastAsia"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Ⅰ</w:t>
            </w:r>
            <w:r>
              <w:rPr>
                <w:rFonts w:hint="eastAsia" w:ascii="HGS創英角ｺﾞｼｯｸUB" w:hAnsi="HGS創英角ｺﾞｼｯｸUB" w:eastAsia="HGS創英角ｺﾞｼｯｸUB"/>
                <w:sz w:val="28"/>
              </w:rPr>
              <w:t>.</w:t>
            </w:r>
            <w:r>
              <w:rPr>
                <w:rFonts w:hint="eastAsia" w:ascii="HGS創英角ｺﾞｼｯｸUB" w:hAnsi="HGS創英角ｺﾞｼｯｸUB" w:eastAsia="HGS創英角ｺﾞｼｯｸUB"/>
                <w:sz w:val="28"/>
              </w:rPr>
              <w:t>　条例の目的</w:t>
            </w:r>
          </w:p>
        </w:tc>
      </w:tr>
    </w:tbl>
    <w:p>
      <w:pPr>
        <w:pStyle w:val="19"/>
        <w:spacing w:line="0" w:lineRule="atLeast"/>
        <w:rPr>
          <w:rFonts w:hint="eastAsia" w:ascii="ＭＳ 明朝" w:hAnsi="ＭＳ 明朝" w:eastAsia="ＭＳ 明朝"/>
          <w:sz w:val="24"/>
        </w:rPr>
      </w:pPr>
    </w:p>
    <w:p>
      <w:pPr>
        <w:pStyle w:val="19"/>
        <w:spacing w:line="0" w:lineRule="atLeast"/>
        <w:ind w:firstLine="240" w:firstLineChars="100"/>
        <w:rPr>
          <w:rFonts w:hint="eastAsia" w:ascii="ＭＳ 明朝" w:hAnsi="ＭＳ 明朝" w:eastAsia="ＭＳ 明朝"/>
          <w:sz w:val="24"/>
        </w:rPr>
      </w:pPr>
      <w:r>
        <w:rPr>
          <w:rFonts w:hint="eastAsia" w:ascii="ＭＳ 明朝" w:hAnsi="ＭＳ 明朝" w:eastAsia="ＭＳ 明朝"/>
          <w:sz w:val="24"/>
        </w:rPr>
        <w:t>障害者の意思疎通に関する社会的障壁の除去に努め、障害の特性に応じた意思疎通のための手段を利用しやすい環境を構築し、もって全ての人々が支え合い、共に生き、共に暮らす地域社会をめざすため、本条例を制定するものである。</w:t>
      </w:r>
    </w:p>
    <w:p>
      <w:pPr>
        <w:pStyle w:val="19"/>
        <w:spacing w:line="0" w:lineRule="atLeast"/>
        <w:rPr>
          <w:rFonts w:hint="eastAsia" w:ascii="ＭＳ 明朝" w:hAnsi="ＭＳ 明朝" w:eastAsia="ＭＳ 明朝"/>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4"/>
      </w:tblGrid>
      <w:tr>
        <w:trPr/>
        <w:tc>
          <w:tcPr>
            <w:tcW w:w="98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0" w:lineRule="atLeast"/>
              <w:rPr>
                <w:rFonts w:hint="eastAsia"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Ⅱ</w:t>
            </w:r>
            <w:r>
              <w:rPr>
                <w:rFonts w:hint="eastAsia" w:ascii="HGS創英角ｺﾞｼｯｸUB" w:hAnsi="HGS創英角ｺﾞｼｯｸUB" w:eastAsia="HGS創英角ｺﾞｼｯｸUB"/>
                <w:sz w:val="28"/>
              </w:rPr>
              <w:t>.</w:t>
            </w:r>
            <w:r>
              <w:rPr>
                <w:rFonts w:hint="eastAsia" w:ascii="HGS創英角ｺﾞｼｯｸUB" w:hAnsi="HGS創英角ｺﾞｼｯｸUB" w:eastAsia="HGS創英角ｺﾞｼｯｸUB"/>
                <w:sz w:val="28"/>
              </w:rPr>
              <w:t>　（仮称）</w:t>
            </w:r>
            <w:r>
              <w:rPr>
                <w:rFonts w:hint="eastAsia" w:ascii="HGS創英角ｺﾞｼｯｸUB" w:hAnsi="HGS創英角ｺﾞｼｯｸUB" w:eastAsia="HGS創英角ｺﾞｼｯｸUB"/>
                <w:strike w:val="0"/>
                <w:dstrike w:val="0"/>
                <w:sz w:val="28"/>
              </w:rPr>
              <w:t>箕面市障害者情報コミュニケーション促進条例</w:t>
            </w:r>
            <w:r>
              <w:rPr>
                <w:rFonts w:hint="eastAsia" w:ascii="HGS創英角ｺﾞｼｯｸUB" w:hAnsi="HGS創英角ｺﾞｼｯｸUB" w:eastAsia="HGS創英角ｺﾞｼｯｸUB"/>
                <w:sz w:val="28"/>
              </w:rPr>
              <w:t>（素案）の概要</w:t>
            </w:r>
          </w:p>
        </w:tc>
      </w:tr>
    </w:tbl>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基本理念</w:t>
      </w:r>
    </w:p>
    <w:p>
      <w:pPr>
        <w:pStyle w:val="19"/>
        <w:spacing w:line="0" w:lineRule="atLeast"/>
        <w:ind w:left="0" w:leftChars="91" w:hangingChars="245" w:firstLine="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）意思疎通手段の利用機会の確保は、相互理解及び個性と人格の尊重を基本として行われなければならない。</w:t>
      </w:r>
    </w:p>
    <w:p>
      <w:pPr>
        <w:pStyle w:val="19"/>
        <w:spacing w:line="0" w:lineRule="atLeast"/>
        <w:ind w:left="0" w:leftChars="91" w:hangingChars="234" w:firstLine="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）意思疎通手段を利用する人が意思疎通を円滑に図る権利は、最大限尊重されなければならない。</w:t>
      </w:r>
    </w:p>
    <w:p>
      <w:pPr>
        <w:pStyle w:val="19"/>
        <w:spacing w:line="0" w:lineRule="atLeast"/>
        <w:ind w:left="0" w:leftChars="0" w:firstLine="0" w:firstLineChars="80"/>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　市の責務</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）市は、意思疎通手段に対する市民及び事業者等の理解を促進するための施策を推進する。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）市は、障害者が意思疎通手段を選択して利用する機会が確保され、情報を取得し、利用することができる環境の整備を促進する施策を推進する。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）市は、市が主催する行事等において、意思疎通支援者の配置を進める施策を推進する。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）市は、災害その他の非常の事態の場合において、障害者に対しその安全を確保するための必要な情報が迅速かつ的確に伝えられるようにするための施策を推進する。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　市民の役割</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）市民は、意思疎通手段に対する理解を深めるよう努める。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）市民は、障害者が、意思疎通手段を選択して利用する機会が確保され、情報を取得し、利用することが、障害者の日常生活及び社会生活にとって必要不可欠であることを理解するよう努める。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）市民は、相互に意思疎通手段を利用することを尊重するよう努める。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）市民は、意思疎通手段の普及及び利用の促進に係る市の施策に協力するよう努める。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　事業者等の役割</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）事業者等は、意思疎通手段に対する理解を深めることに努める。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）事業者等は、障害者が、意思疎通手段を選択して利用する機会が確保され、情報を取得し、利用することが、障害者の日常生活及び社会生活にとって必要不可欠であることを理解するよう努める。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）事業者等は、障害者が意思疎通手段を利用できるよう、合理的な配慮を行うよう努める。</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）事業者等は、意思疎通手段の普及及び利用の促進に係る市の施策に協力するよう努める。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　意見の聴取</w:t>
      </w:r>
    </w:p>
    <w:p>
      <w:pPr>
        <w:pStyle w:val="19"/>
        <w:spacing w:line="0" w:lineRule="atLeast"/>
        <w:ind w:left="0" w:leftChars="114" w:hangingChars="236" w:firstLine="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）市は、市障害福祉計画等の策定又は変更の機会において、各施策の内容の検討及び見直しを行うに当たり、障害者並びにその他の関係者及び関係団体の意見を聴くものとする。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　財政上の措置</w:t>
      </w:r>
    </w:p>
    <w:p>
      <w:pPr>
        <w:pStyle w:val="19"/>
        <w:tabs>
          <w:tab w:val="clear" w:pos="840"/>
          <w:tab w:val="clear" w:pos="844"/>
          <w:tab w:val="clear" w:pos="1430"/>
          <w:tab w:val="clear" w:pos="1620"/>
          <w:tab w:val="left" w:leader="none" w:pos="850"/>
        </w:tabs>
        <w:spacing w:line="0" w:lineRule="atLeast"/>
        <w:ind w:left="0" w:leftChars="155" w:hangingChars="210" w:firstLine="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市は、各施策を推進するため、予算の範囲内において、必要な財政上の措置を講ずるものとする。</w:t>
      </w:r>
    </w:p>
    <w:p>
      <w:pPr>
        <w:pStyle w:val="19"/>
        <w:spacing w:line="0" w:lineRule="atLeast"/>
        <w:rPr>
          <w:rFonts w:hint="eastAsia" w:ascii="ＭＳ 明朝" w:hAnsi="ＭＳ 明朝" w:eastAsia="ＭＳ 明朝"/>
          <w:sz w:val="24"/>
        </w:rPr>
      </w:pPr>
    </w:p>
    <w:p>
      <w:pPr>
        <w:pStyle w:val="19"/>
        <w:spacing w:line="0" w:lineRule="atLeast"/>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　意思疎通手段の利用環境の整備等</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）意思疎通手段を学ぶ機会の提供</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）学校等による意思疎通手段に対する理解の促進</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）事業者等による意思疎通手段に対する理解の促進</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）意思疎通手段による情報発信等</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）手話及び要約筆記による意思疎通支援</w:t>
      </w:r>
    </w:p>
    <w:p>
      <w:pPr>
        <w:pStyle w:val="19"/>
        <w:spacing w:line="0" w:lineRule="atLeast"/>
        <w:ind w:left="810" w:leftChars="100" w:hanging="600" w:hangingChars="2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）意思疎通支援者の配置支援</w:t>
      </w:r>
    </w:p>
    <w:p>
      <w:pPr>
        <w:pStyle w:val="19"/>
        <w:spacing w:line="0" w:lineRule="atLeast"/>
        <w:ind w:firstLine="240" w:firstLineChars="100"/>
        <w:rPr>
          <w:rFonts w:hint="eastAsia" w:ascii="Meiryo UI" w:hAnsi="Meiryo UI" w:eastAsia="Meiryo UI"/>
          <w:sz w:val="24"/>
        </w:rPr>
      </w:pP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）意思疎通支援者の確保と養成</w:t>
      </w:r>
    </w:p>
    <w:p>
      <w:pPr>
        <w:pStyle w:val="19"/>
        <w:spacing w:line="0" w:lineRule="atLeast"/>
        <w:rPr>
          <w:rFonts w:hint="eastAsia" w:ascii="Meiryo UI" w:hAnsi="Meiryo UI" w:eastAsia="Meiryo UI"/>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4"/>
      </w:tblGrid>
      <w:tr>
        <w:trPr/>
        <w:tc>
          <w:tcPr>
            <w:tcW w:w="98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0" w:lineRule="atLeast"/>
              <w:rPr>
                <w:rFonts w:hint="eastAsia"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Ⅲ</w:t>
            </w:r>
            <w:r>
              <w:rPr>
                <w:rFonts w:hint="eastAsia" w:ascii="HGS創英角ｺﾞｼｯｸUB" w:hAnsi="HGS創英角ｺﾞｼｯｸUB" w:eastAsia="HGS創英角ｺﾞｼｯｸUB"/>
                <w:sz w:val="28"/>
              </w:rPr>
              <w:t>.</w:t>
            </w:r>
            <w:r>
              <w:rPr>
                <w:rFonts w:hint="eastAsia" w:ascii="HGS創英角ｺﾞｼｯｸUB" w:hAnsi="HGS創英角ｺﾞｼｯｸUB" w:eastAsia="HGS創英角ｺﾞｼｯｸUB"/>
                <w:sz w:val="28"/>
              </w:rPr>
              <w:t>　スケジュール</w:t>
            </w:r>
          </w:p>
        </w:tc>
      </w:tr>
    </w:tbl>
    <w:p>
      <w:pPr>
        <w:pStyle w:val="19"/>
        <w:spacing w:line="0" w:lineRule="atLeast"/>
        <w:rPr>
          <w:rFonts w:hint="eastAsia" w:ascii="Meiryo UI" w:hAnsi="Meiryo UI" w:eastAsia="Meiryo UI"/>
          <w:sz w:val="24"/>
        </w:rPr>
      </w:pPr>
    </w:p>
    <w:tbl>
      <w:tblPr>
        <w:tblStyle w:val="11"/>
        <w:tblW w:w="0" w:type="auto"/>
        <w:jc w:val="left"/>
        <w:tblInd w:w="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2700"/>
        <w:gridCol w:w="6948"/>
      </w:tblGrid>
      <w:tr>
        <w:trPr>
          <w:trHeight w:val="360" w:hRule="atLeast"/>
        </w:trPr>
        <w:tc>
          <w:tcPr>
            <w:tcW w:w="2700"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8</w:t>
            </w:r>
            <w:r>
              <w:rPr>
                <w:rFonts w:hint="eastAsia" w:ascii="ＭＳ 明朝" w:hAnsi="ＭＳ 明朝" w:eastAsia="ＭＳ 明朝"/>
                <w:sz w:val="24"/>
              </w:rPr>
              <w:t>月</w:t>
            </w:r>
          </w:p>
        </w:tc>
        <w:tc>
          <w:tcPr>
            <w:tcW w:w="6948"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パブリックコメント実施</w:t>
            </w:r>
          </w:p>
        </w:tc>
      </w:tr>
      <w:tr>
        <w:trPr>
          <w:trHeight w:val="360" w:hRule="atLeast"/>
        </w:trPr>
        <w:tc>
          <w:tcPr>
            <w:tcW w:w="2700"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9</w:t>
            </w: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月</w:t>
            </w:r>
          </w:p>
          <w:p>
            <w:pPr>
              <w:pStyle w:val="0"/>
              <w:spacing w:line="0" w:lineRule="atLeast"/>
              <w:jc w:val="both"/>
              <w:rPr>
                <w:rFonts w:hint="eastAsia" w:ascii="ＭＳ 明朝" w:hAnsi="ＭＳ 明朝" w:eastAsia="ＭＳ 明朝"/>
                <w:sz w:val="24"/>
              </w:rPr>
            </w:pPr>
          </w:p>
        </w:tc>
        <w:tc>
          <w:tcPr>
            <w:tcW w:w="6948" w:type="dxa"/>
            <w:tcBorders>
              <w:top w:val="nil"/>
              <w:left w:val="nil"/>
              <w:bottom w:val="nil"/>
              <w:right w:val="nil"/>
              <w:tl2br w:val="nil"/>
              <w:tr2bl w:val="nil"/>
            </w:tcBorders>
            <w:shd w:val="clear" w:color="auto" w:fill="auto"/>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パブリックコメントの意見整理</w:t>
            </w:r>
          </w:p>
          <w:p>
            <w:pPr>
              <w:pStyle w:val="0"/>
              <w:jc w:val="both"/>
              <w:rPr>
                <w:rFonts w:hint="eastAsia" w:ascii="ＭＳ 明朝" w:hAnsi="ＭＳ 明朝" w:eastAsia="ＭＳ 明朝"/>
                <w:sz w:val="24"/>
              </w:rPr>
            </w:pPr>
            <w:r>
              <w:rPr>
                <w:rFonts w:hint="eastAsia" w:ascii="ＭＳ 明朝" w:hAnsi="ＭＳ 明朝" w:eastAsia="ＭＳ 明朝"/>
                <w:sz w:val="24"/>
              </w:rPr>
              <w:t>条例案の修正検討、確定</w:t>
            </w:r>
          </w:p>
        </w:tc>
      </w:tr>
      <w:tr>
        <w:trPr>
          <w:trHeight w:val="360" w:hRule="atLeast"/>
        </w:trPr>
        <w:tc>
          <w:tcPr>
            <w:tcW w:w="2700"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p>
        </w:tc>
        <w:tc>
          <w:tcPr>
            <w:tcW w:w="6948"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パブリックコメント実施結果の公表</w:t>
            </w:r>
          </w:p>
        </w:tc>
      </w:tr>
      <w:tr>
        <w:trPr>
          <w:trHeight w:val="360" w:hRule="atLeast"/>
        </w:trPr>
        <w:tc>
          <w:tcPr>
            <w:tcW w:w="2700"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12</w:t>
            </w:r>
            <w:r>
              <w:rPr>
                <w:rFonts w:hint="eastAsia" w:ascii="ＭＳ 明朝" w:hAnsi="ＭＳ 明朝" w:eastAsia="ＭＳ 明朝"/>
                <w:sz w:val="24"/>
              </w:rPr>
              <w:t>月</w:t>
            </w:r>
          </w:p>
        </w:tc>
        <w:tc>
          <w:tcPr>
            <w:tcW w:w="6948" w:type="dxa"/>
            <w:tcBorders>
              <w:top w:val="nil"/>
              <w:left w:val="nil"/>
              <w:bottom w:val="nil"/>
              <w:right w:val="nil"/>
              <w:tl2br w:val="nil"/>
              <w:tr2bl w:val="nil"/>
            </w:tcBorders>
            <w:shd w:val="clear" w:color="auto" w:fill="auto"/>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年第</w:t>
            </w:r>
            <w:r>
              <w:rPr>
                <w:rFonts w:hint="eastAsia" w:ascii="ＭＳ 明朝" w:hAnsi="ＭＳ 明朝" w:eastAsia="ＭＳ 明朝"/>
                <w:sz w:val="24"/>
              </w:rPr>
              <w:t>4</w:t>
            </w:r>
            <w:r>
              <w:rPr>
                <w:rFonts w:hint="eastAsia" w:ascii="ＭＳ 明朝" w:hAnsi="ＭＳ 明朝" w:eastAsia="ＭＳ 明朝"/>
                <w:sz w:val="24"/>
              </w:rPr>
              <w:t>回箕面市議会定例会に条例案を提案</w:t>
            </w:r>
          </w:p>
        </w:tc>
      </w:tr>
    </w:tbl>
    <w:p>
      <w:pPr>
        <w:pStyle w:val="19"/>
        <w:spacing w:line="0" w:lineRule="atLeast"/>
        <w:rPr>
          <w:rFonts w:hint="eastAsia" w:ascii="Meiryo UI" w:hAnsi="Meiryo UI" w:eastAsia="Meiryo UI"/>
          <w:sz w:val="24"/>
        </w:rPr>
      </w:pPr>
    </w:p>
    <w:sectPr>
      <w:head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小塚ゴシック Pr6N R">
    <w:panose1 w:val="00000000000000000000"/>
    <w:charset w:val="80"/>
    <w:family w:val="swiss"/>
    <w:pitch w:val="fixed"/>
    <w:sig w:usb0="00000000" w:usb1="00000000" w:usb2="00000000" w:usb3="00000000" w:csb0="00820001"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Batang">
    <w:panose1 w:val="00000000000000000000"/>
    <w:charset w:val="80"/>
    <w:family w:val="roman"/>
    <w:notTrueType/>
    <w:pitch w:val="fixed"/>
    <w:sig w:usb0="00000000" w:usb1="00000000" w:usb2="00000000" w:usb3="00000000" w:csb0="00820001" w:csb1="00000000"/>
  </w:font>
  <w:font w:name="BatangChe">
    <w:panose1 w:val="00000000000000000000"/>
    <w:charset w:val="80"/>
    <w:family w:val="modern"/>
    <w:notTrueType/>
    <w:pitch w:val="fixed"/>
    <w:sig w:usb0="00000000" w:usb1="00000000" w:usb2="00000000" w:usb3="00000000" w:csb0="00820001"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pict>
        <v:line id="_x0000_s2049" style="mso-position-vertical-relative:text;mso-position-horizontal-relative:text;position:absolute;z-index:2;" o:allowincell="t" filled="f" stroked="t" strokeweight="3.4pt" o:spt="20" from="0pt,10.850000000000001pt" to="481.85pt,10.850000000000001pt">
          <v:fill/>
          <v:textbox style="layout-flow:horizontal;" inset="2.0637499999999998mm,0.24694444444444438mm,2.0637499999999998mm,0.24694444444444438mm"/>
          <v:imagedata o:title=""/>
          <w10:wrap type="none" anchorx="text" anchory="text"/>
        </v:line>
      </w:pict>
    </w: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mso-wrap-distance-right:16pt;mso-wrap-distance-bottom:0pt;margin-top:-26.05pt;mso-position-vertical-relative:text;mso-position-horizontal-relative:text;position:absolute;height:34.5pt;mso-wrap-distance-top:0pt;width:138.15pt;mso-wrap-distance-left:16pt;margin-left:342.3pt;z-index:2;" o:spid="_x0000_s2050" o:allowincell="t" o:allowoverlap="t" filled="f" stroked="f" o:spt="75" type="#_x0000_t75">
          <v:fill/>
          <v:stroke joinstyle="miter"/>
          <v:imagedata cropleft="732f" croptop="3413f" cropright="1102f" cropbottom="2735f" o:title="" r:id="rId1"/>
          <o:lock v:ext="edit" aspectratio="t"/>
          <w10:wrap type="none" anchorx="text" anchory="text"/>
        </v:shape>
      </w:pic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bordersDoNotSurroundHeader/>
  <w:bordersDoNotSurroundFooter/>
  <w:defaultTabStop w:val="840"/>
  <w:defaultTableStyle w:val="2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9">
    <w:name w:val="List Number"/>
    <w:basedOn w:val="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244</TotalTime>
  <Pages>2</Pages>
  <Words>41</Words>
  <Characters>1359</Characters>
  <Application>JUST Note</Application>
  <Lines>78</Lines>
  <Paragraphs>46</Paragraphs>
  <CharactersWithSpaces>1370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2008-10-08T07:29:00Z</cp:lastPrinted>
  <dcterms:created xsi:type="dcterms:W3CDTF">2008-11-14T03:57:00Z</dcterms:created>
  <dcterms:modified xsi:type="dcterms:W3CDTF">2023-07-19T11:26:47Z</dcterms:modified>
  <cp:revision>44</cp:revision>
</cp:coreProperties>
</file>