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</w:rPr>
        <w:t>様式２２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【提案書】保護観察対象者等の雇用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211" w:tblpY="345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4410"/>
      </w:tblGrid>
      <w:tr>
        <w:trPr/>
        <w:tc>
          <w:tcPr>
            <w:tcW w:w="44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①協力雇用主の登録</w:t>
            </w:r>
          </w:p>
        </w:tc>
      </w:tr>
      <w:tr>
        <w:trPr/>
        <w:tc>
          <w:tcPr>
            <w:tcW w:w="44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②保護観察対象者等の雇用</w:t>
            </w:r>
          </w:p>
        </w:tc>
      </w:tr>
    </w:tbl>
    <w:tbl>
      <w:tblPr>
        <w:tblStyle w:val="17"/>
        <w:tblpPr w:leftFromText="142" w:rightFromText="142" w:topFromText="0" w:bottomFromText="0" w:vertAnchor="text" w:horzAnchor="text" w:tblpX="4621" w:tblpY="344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3570"/>
      </w:tblGrid>
      <w:tr>
        <w:trPr/>
        <w:tc>
          <w:tcPr>
            <w:tcW w:w="35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有・無</w:t>
            </w:r>
          </w:p>
        </w:tc>
      </w:tr>
      <w:tr>
        <w:trPr/>
        <w:tc>
          <w:tcPr>
            <w:tcW w:w="357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有・無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※①登録「有」と回答した場合、登録を確認できるものを提出すること。</w:t>
      </w:r>
    </w:p>
    <w:p>
      <w:pPr>
        <w:pStyle w:val="0"/>
        <w:ind w:left="420" w:leftChars="100" w:hanging="210" w:hanging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※②雇用「有」と回答した場合は、告示日以前（過去</w:t>
      </w:r>
      <w:r>
        <w:rPr>
          <w:rFonts w:hint="eastAsia" w:ascii="ＭＳ 明朝" w:hAnsi="ＭＳ 明朝" w:eastAsia="ＭＳ 明朝"/>
          <w:sz w:val="21"/>
          <w:u w:val="none" w:color="auto"/>
        </w:rPr>
        <w:t>3</w:t>
      </w:r>
      <w:r>
        <w:rPr>
          <w:rFonts w:hint="eastAsia" w:ascii="ＭＳ 明朝" w:hAnsi="ＭＳ 明朝" w:eastAsia="ＭＳ 明朝"/>
          <w:sz w:val="21"/>
          <w:u w:val="none" w:color="auto"/>
        </w:rPr>
        <w:t>年間）に、更生保護法第</w:t>
      </w:r>
      <w:r>
        <w:rPr>
          <w:rFonts w:hint="eastAsia" w:ascii="ＭＳ 明朝" w:hAnsi="ＭＳ 明朝" w:eastAsia="ＭＳ 明朝"/>
          <w:sz w:val="21"/>
          <w:u w:val="none" w:color="auto"/>
        </w:rPr>
        <w:t>48</w:t>
      </w:r>
      <w:r>
        <w:rPr>
          <w:rFonts w:hint="eastAsia" w:ascii="ＭＳ 明朝" w:hAnsi="ＭＳ 明朝" w:eastAsia="ＭＳ 明朝"/>
          <w:sz w:val="21"/>
          <w:u w:val="none" w:color="auto"/>
        </w:rPr>
        <w:t>条の「保護観察対象者」又は同法</w:t>
      </w:r>
      <w:r>
        <w:rPr>
          <w:rFonts w:hint="eastAsia" w:ascii="ＭＳ 明朝" w:hAnsi="ＭＳ 明朝" w:eastAsia="ＭＳ 明朝"/>
          <w:sz w:val="21"/>
          <w:u w:val="none" w:color="auto"/>
        </w:rPr>
        <w:t>85</w:t>
      </w:r>
      <w:r>
        <w:rPr>
          <w:rFonts w:hint="eastAsia" w:ascii="ＭＳ 明朝" w:hAnsi="ＭＳ 明朝" w:eastAsia="ＭＳ 明朝"/>
          <w:sz w:val="21"/>
          <w:u w:val="none" w:color="auto"/>
        </w:rPr>
        <w:t>条の「更生緊急保護」の対象者を雇用した実績があること。</w:t>
      </w:r>
    </w:p>
    <w:p>
      <w:pPr>
        <w:pStyle w:val="0"/>
        <w:ind w:left="420" w:leftChars="100" w:hanging="210" w:hanging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※①登録「有」と回答した場合、登録を確認できるものを提出すること。</w:t>
      </w:r>
    </w:p>
    <w:p>
      <w:pPr>
        <w:pStyle w:val="0"/>
        <w:ind w:left="420" w:leftChars="100" w:hanging="210" w:hanging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※保護観察所において発行された証明書を提出すること。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90</TotalTime>
  <Pages>1</Pages>
  <Words>3</Words>
  <Characters>226</Characters>
  <Application>JUST Note</Application>
  <Lines>18</Lines>
  <Paragraphs>11</Paragraphs>
  <Company>箕面市役所</Company>
  <CharactersWithSpaces>243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2025-12-02T04:46:50Z</dcterms:modified>
  <cp:revision>1</cp:revision>
</cp:coreProperties>
</file>