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  <w:sz w:val="24"/>
        </w:rPr>
      </w:pPr>
      <w:r>
        <w:rPr>
          <w:rFonts w:hint="eastAsia" w:ascii="ＭＳ 明朝" w:hAnsi="ＭＳ 明朝" w:eastAsia="ＭＳ 明朝"/>
          <w:color w:val="000000" w:themeColor="text1"/>
          <w:sz w:val="24"/>
        </w:rPr>
        <w:t>様式２１</w:t>
      </w:r>
      <w:bookmarkStart w:id="0" w:name="_GoBack"/>
      <w:bookmarkEnd w:id="0"/>
    </w:p>
    <w:p>
      <w:pPr>
        <w:pStyle w:val="0"/>
        <w:jc w:val="center"/>
        <w:rPr>
          <w:rFonts w:hint="eastAsia" w:ascii="ＭＳ 明朝" w:hAnsi="ＭＳ 明朝" w:eastAsia="ＭＳ 明朝"/>
          <w:b w:val="1"/>
          <w:sz w:val="32"/>
        </w:rPr>
      </w:pPr>
      <w:r>
        <w:rPr>
          <w:rFonts w:hint="eastAsia" w:ascii="ＭＳ 明朝" w:hAnsi="ＭＳ 明朝" w:eastAsia="ＭＳ 明朝"/>
          <w:b w:val="1"/>
          <w:sz w:val="32"/>
        </w:rPr>
        <w:t>【提案書】障害者の就労に係る支援体制</w:t>
      </w:r>
    </w:p>
    <w:p>
      <w:pPr>
        <w:pStyle w:val="0"/>
        <w:jc w:val="center"/>
        <w:rPr>
          <w:rFonts w:hint="eastAsia" w:ascii="ＭＳ 明朝" w:hAnsi="ＭＳ 明朝" w:eastAsia="ＭＳ 明朝"/>
          <w:sz w:val="24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24"/>
          <w:u w:val="single" w:color="auto"/>
        </w:rPr>
      </w:pPr>
      <w:r>
        <w:rPr>
          <w:rFonts w:hint="eastAsia" w:ascii="ＭＳ 明朝" w:hAnsi="ＭＳ 明朝" w:eastAsia="ＭＳ 明朝"/>
          <w:sz w:val="24"/>
        </w:rPr>
        <w:t>　　　　　　　　　　　　　　　　　　</w:t>
      </w:r>
      <w:r>
        <w:rPr>
          <w:rFonts w:hint="eastAsia" w:ascii="ＭＳ 明朝" w:hAnsi="ＭＳ 明朝" w:eastAsia="ＭＳ 明朝"/>
          <w:sz w:val="24"/>
          <w:u w:val="single" w:color="auto"/>
        </w:rPr>
        <w:t>応募者名：</w:t>
      </w:r>
      <w:r>
        <w:rPr>
          <w:rFonts w:hint="eastAsia" w:ascii="ＭＳ 明朝" w:hAnsi="ＭＳ 明朝" w:eastAsia="ＭＳ 明朝"/>
          <w:sz w:val="24"/>
          <w:highlight w:val="none"/>
          <w:u w:val="single" w:color="auto"/>
          <w:shd w:val="pct15" w:color="auto" w:fill="auto"/>
        </w:rPr>
        <w:t>　　　　　　　　　　　　　　　　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ＭＳ 明朝" w:hAnsi="ＭＳ 明朝" w:eastAsia="ＭＳ 明朝"/>
          <w:sz w:val="24"/>
          <w:u w:val="none" w:color="auto"/>
        </w:rPr>
        <w:t>　　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6576"/>
        <w:gridCol w:w="6576"/>
      </w:tblGrid>
      <w:tr>
        <w:trPr/>
        <w:tc>
          <w:tcPr>
            <w:tcW w:w="6576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■専任支援者配置</w:t>
            </w:r>
          </w:p>
        </w:tc>
        <w:tc>
          <w:tcPr>
            <w:tcW w:w="6576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　・　無</w:t>
            </w:r>
          </w:p>
        </w:tc>
      </w:tr>
      <w:tr>
        <w:trPr/>
        <w:tc>
          <w:tcPr>
            <w:tcW w:w="6576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■適性に応じた配置</w:t>
            </w:r>
          </w:p>
        </w:tc>
        <w:tc>
          <w:tcPr>
            <w:tcW w:w="6576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　・　無</w:t>
            </w:r>
          </w:p>
        </w:tc>
      </w:tr>
      <w:tr>
        <w:trPr/>
        <w:tc>
          <w:tcPr>
            <w:tcW w:w="6576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■相談等のサポート体制</w:t>
            </w:r>
          </w:p>
        </w:tc>
        <w:tc>
          <w:tcPr>
            <w:tcW w:w="6576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　・　無</w:t>
            </w:r>
          </w:p>
        </w:tc>
      </w:tr>
      <w:tr>
        <w:trPr/>
        <w:tc>
          <w:tcPr>
            <w:tcW w:w="6576" w:type="dxa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■職場定着（継続雇用）のための支援</w:t>
            </w:r>
          </w:p>
        </w:tc>
        <w:tc>
          <w:tcPr>
            <w:tcW w:w="6576" w:type="dxa"/>
            <w:vAlign w:val="top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</w:rPr>
            </w:pPr>
            <w:r>
              <w:rPr>
                <w:rFonts w:hint="eastAsia" w:ascii="ＭＳ 明朝" w:hAnsi="ＭＳ 明朝" w:eastAsia="ＭＳ 明朝"/>
              </w:rPr>
              <w:t>有　・　無</w:t>
            </w:r>
          </w:p>
        </w:tc>
      </w:tr>
    </w:tbl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■障害者の就労に係る支援体制につき、上記の内容が分かる支援計画を記載すること。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※｢別紙のとおり｣とし、別紙を作成し、添付しても可とする。</w:t>
      </w:r>
    </w:p>
    <w:tbl>
      <w:tblPr>
        <w:tblStyle w:val="17"/>
        <w:tblpPr w:leftFromText="0" w:rightFromText="0" w:topFromText="0" w:bottomFromText="0" w:vertAnchor="text" w:horzAnchor="margin" w:tblpX="62" w:tblpY="45"/>
        <w:tblOverlap w:val="never"/>
        <w:tblW w:w="13227" w:type="dxa"/>
        <w:tblLayout w:type="fixed"/>
        <w:tblLook w:firstRow="1" w:lastRow="0" w:firstColumn="1" w:lastColumn="0" w:noHBand="0" w:noVBand="1" w:val="04A0"/>
      </w:tblPr>
      <w:tblGrid>
        <w:gridCol w:w="13227"/>
      </w:tblGrid>
      <w:tr>
        <w:trPr>
          <w:trHeight w:val="2205" w:hRule="atLeast"/>
        </w:trPr>
        <w:tc>
          <w:tcPr>
            <w:tcW w:w="1322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shd w:val="clear" w:color="auto" w:fill="FFFFBE"/>
            <w:vAlign w:val="top"/>
          </w:tcPr>
          <w:p>
            <w:pPr>
              <w:pStyle w:val="0"/>
              <w:rPr>
                <w:rFonts w:hint="eastAsia" w:ascii="ＭＳ 明朝" w:hAnsi="ＭＳ 明朝" w:eastAsia="ＭＳ 明朝"/>
                <w:b w:val="1"/>
              </w:rPr>
            </w:pPr>
          </w:p>
          <w:p>
            <w:pPr>
              <w:pStyle w:val="0"/>
              <w:rPr>
                <w:rFonts w:hint="eastAsia" w:ascii="ＭＳ 明朝" w:hAnsi="ＭＳ 明朝" w:eastAsia="ＭＳ 明朝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※｢専任支援者｣とは、障害者の雇用の促進等に関する法律第</w:t>
      </w:r>
      <w:r>
        <w:rPr>
          <w:rFonts w:hint="eastAsia" w:ascii="ＭＳ 明朝" w:hAnsi="ＭＳ 明朝" w:eastAsia="ＭＳ 明朝"/>
          <w:sz w:val="21"/>
          <w:u w:val="none" w:color="auto"/>
        </w:rPr>
        <w:t>79</w:t>
      </w:r>
      <w:r>
        <w:rPr>
          <w:rFonts w:hint="eastAsia" w:ascii="ＭＳ 明朝" w:hAnsi="ＭＳ 明朝" w:eastAsia="ＭＳ 明朝"/>
          <w:sz w:val="21"/>
          <w:u w:val="none" w:color="auto"/>
        </w:rPr>
        <w:t>条第</w:t>
      </w:r>
      <w:r>
        <w:rPr>
          <w:rFonts w:hint="eastAsia" w:ascii="ＭＳ 明朝" w:hAnsi="ＭＳ 明朝" w:eastAsia="ＭＳ 明朝"/>
          <w:sz w:val="21"/>
          <w:u w:val="none" w:color="auto"/>
        </w:rPr>
        <w:t>1</w:t>
      </w:r>
      <w:r>
        <w:rPr>
          <w:rFonts w:hint="eastAsia" w:ascii="ＭＳ 明朝" w:hAnsi="ＭＳ 明朝" w:eastAsia="ＭＳ 明朝"/>
          <w:sz w:val="21"/>
          <w:u w:val="none" w:color="auto"/>
        </w:rPr>
        <w:t>項の｢障害者職業生活相談員｣をいう。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※｢適性に応じた配置｣については、職場適性を図るための実習等の取組を評価する。</w:t>
      </w:r>
    </w:p>
    <w:p>
      <w:pPr>
        <w:pStyle w:val="0"/>
        <w:rPr>
          <w:rFonts w:hint="eastAsia" w:ascii="ＭＳ 明朝" w:hAnsi="ＭＳ 明朝" w:eastAsia="ＭＳ 明朝"/>
          <w:sz w:val="21"/>
          <w:u w:val="none" w:color="auto"/>
        </w:rPr>
      </w:pPr>
      <w:r>
        <w:rPr>
          <w:rFonts w:hint="eastAsia" w:ascii="ＭＳ 明朝" w:hAnsi="ＭＳ 明朝" w:eastAsia="ＭＳ 明朝"/>
          <w:sz w:val="21"/>
          <w:u w:val="none" w:color="auto"/>
        </w:rPr>
        <w:t>※他の業務（施設）における取組も評価の対象とする。</w:t>
      </w:r>
    </w:p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HG創英角ｺﾞｼｯｸU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8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150</TotalTime>
  <Pages>1</Pages>
  <Words>2</Words>
  <Characters>267</Characters>
  <Application>JUST Note</Application>
  <Lines>21</Lines>
  <Paragraphs>17</Paragraphs>
  <Company>箕面市役所</Company>
  <CharactersWithSpaces>311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松本　茂(手動)</dc:creator>
  <cp:lastModifiedBy>溝越　幸子(手動)</cp:lastModifiedBy>
  <dcterms:created xsi:type="dcterms:W3CDTF">2020-03-04T05:54:00Z</dcterms:created>
  <dcterms:modified xsi:type="dcterms:W3CDTF">2026-02-06T02:46:25Z</dcterms:modified>
  <cp:revision>1</cp:revision>
</cp:coreProperties>
</file>