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様式１８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【提案書】障害者の就労に係る支援体制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576"/>
        <w:gridCol w:w="6576"/>
      </w:tblGrid>
      <w:tr>
        <w:trPr/>
        <w:tc>
          <w:tcPr>
            <w:tcW w:w="657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■専任支援者配置</w:t>
            </w:r>
          </w:p>
        </w:tc>
        <w:tc>
          <w:tcPr>
            <w:tcW w:w="657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　・　無</w:t>
            </w:r>
          </w:p>
        </w:tc>
      </w:tr>
      <w:tr>
        <w:trPr/>
        <w:tc>
          <w:tcPr>
            <w:tcW w:w="657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■適性に応じた配置</w:t>
            </w:r>
          </w:p>
        </w:tc>
        <w:tc>
          <w:tcPr>
            <w:tcW w:w="657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　・　無</w:t>
            </w:r>
          </w:p>
        </w:tc>
      </w:tr>
      <w:tr>
        <w:trPr/>
        <w:tc>
          <w:tcPr>
            <w:tcW w:w="657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■相談等のサポート体制</w:t>
            </w:r>
          </w:p>
        </w:tc>
        <w:tc>
          <w:tcPr>
            <w:tcW w:w="657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　・　無</w:t>
            </w:r>
          </w:p>
        </w:tc>
      </w:tr>
      <w:tr>
        <w:trPr/>
        <w:tc>
          <w:tcPr>
            <w:tcW w:w="657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■職場定着（継続雇用）のための支援</w:t>
            </w:r>
          </w:p>
        </w:tc>
        <w:tc>
          <w:tcPr>
            <w:tcW w:w="657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　・　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■障害者の就労に係る支援体制につき、上記の内容が分かる支援計画を記載すること。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0" w:rightFromText="0" w:topFromText="0" w:bottomFromText="0" w:vertAnchor="text" w:horzAnchor="margin" w:tblpX="62" w:tblpY="45"/>
        <w:tblOverlap w:val="never"/>
        <w:tblW w:w="13227" w:type="dxa"/>
        <w:tblLayout w:type="fixed"/>
        <w:tblLook w:firstRow="1" w:lastRow="0" w:firstColumn="1" w:lastColumn="0" w:noHBand="0" w:noVBand="1" w:val="04A0"/>
      </w:tblPr>
      <w:tblGrid>
        <w:gridCol w:w="13227"/>
      </w:tblGrid>
      <w:tr>
        <w:trPr>
          <w:trHeight w:val="2205" w:hRule="atLeast"/>
        </w:trPr>
        <w:tc>
          <w:tcPr>
            <w:tcW w:w="132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※｢専任支援者｣とは、障害者の雇用の促進等に関する法律第</w:t>
      </w:r>
      <w:r>
        <w:rPr>
          <w:rFonts w:hint="eastAsia" w:ascii="ＭＳ 明朝" w:hAnsi="ＭＳ 明朝" w:eastAsia="ＭＳ 明朝"/>
          <w:sz w:val="21"/>
          <w:u w:val="none" w:color="auto"/>
        </w:rPr>
        <w:t>79</w:t>
      </w:r>
      <w:r>
        <w:rPr>
          <w:rFonts w:hint="eastAsia" w:ascii="ＭＳ 明朝" w:hAnsi="ＭＳ 明朝" w:eastAsia="ＭＳ 明朝"/>
          <w:sz w:val="21"/>
          <w:u w:val="none" w:color="auto"/>
        </w:rPr>
        <w:t>条第</w:t>
      </w:r>
      <w:r>
        <w:rPr>
          <w:rFonts w:hint="eastAsia" w:ascii="ＭＳ 明朝" w:hAnsi="ＭＳ 明朝" w:eastAsia="ＭＳ 明朝"/>
          <w:sz w:val="21"/>
          <w:u w:val="none" w:color="auto"/>
        </w:rPr>
        <w:t>1</w:t>
      </w:r>
      <w:r>
        <w:rPr>
          <w:rFonts w:hint="eastAsia" w:ascii="ＭＳ 明朝" w:hAnsi="ＭＳ 明朝" w:eastAsia="ＭＳ 明朝"/>
          <w:sz w:val="21"/>
          <w:u w:val="none" w:color="auto"/>
        </w:rPr>
        <w:t>項の｢障害者職業生活相談員｣をいう。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※｢適性に応じた配置｣については、職場適性を図るための実習等の取組を評価する。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※他の業務（施設）における取組も評価の対象とする。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</TotalTime>
  <Pages>1</Pages>
  <Words>2</Words>
  <Characters>267</Characters>
  <Application>JUST Note</Application>
  <Lines>21</Lines>
  <Paragraphs>17</Paragraphs>
  <Company>箕面市役所</Company>
  <CharactersWithSpaces>311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2024-04-10T13:11:15Z</dcterms:modified>
  <cp:revision>1</cp:revision>
</cp:coreProperties>
</file>