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再生品の使用状況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応募者名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both"/>
        <w:rPr>
          <w:rFonts w:hint="eastAsia"/>
          <w:sz w:val="24"/>
        </w:rPr>
      </w:pPr>
    </w:p>
    <w:tbl>
      <w:tblPr>
        <w:tblStyle w:val="11"/>
        <w:tblW w:w="14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0971"/>
        <w:gridCol w:w="3514"/>
      </w:tblGrid>
      <w:tr>
        <w:trPr>
          <w:trHeight w:val="4648" w:hRule="atLeast"/>
        </w:trPr>
        <w:tc>
          <w:tcPr>
            <w:tcW w:w="10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i w:val="0"/>
                <w:smallCaps w:val="0"/>
                <w:color w:val="000000"/>
                <w:sz w:val="24"/>
              </w:rPr>
              <w:t>当該業務に使用する資機材における再生品の使用割合</w:t>
            </w:r>
          </w:p>
        </w:tc>
        <w:tc>
          <w:tcPr>
            <w:tcW w:w="35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※使用割合（％）＝当該業務で使用する資機材に占める再生品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品数）の割合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※対象となる再生品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大阪府認定リサイクル製品、エコマーク商品、再生紙、グリーンマーク商品等　　</w:t>
      </w:r>
    </w:p>
    <w:p>
      <w:pPr>
        <w:pStyle w:val="0"/>
        <w:rPr>
          <w:rFonts w:hint="eastAsia"/>
          <w:sz w:val="24"/>
        </w:rPr>
      </w:pP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（様式１６）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322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2019-11-12T04:59:13Z</cp:lastPrinted>
  <dcterms:created xsi:type="dcterms:W3CDTF">2019-10-08T04:48:00Z</dcterms:created>
  <dcterms:modified xsi:type="dcterms:W3CDTF">2019-11-12T04:59:08Z</dcterms:modified>
  <cp:revision>9</cp:revision>
</cp:coreProperties>
</file>