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※令和５年４月１日から令和６年３月３１日事業年度の有価証券報告書等の貸借対照表の数値を用いること。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</Words>
  <Characters>227</Characters>
  <Application>JUST Note</Application>
  <Lines>33</Lines>
  <Paragraphs>17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2024-04-10T13:09:07Z</dcterms:modified>
  <cp:revision>1</cp:revision>
</cp:coreProperties>
</file>