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</w:rPr>
        <w:t>様式１６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【提案書】就職困難者の雇用予定者数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8"/>
        <w:tblpPr w:leftFromText="142" w:rightFromText="142" w:topFromText="0" w:bottomFromText="0" w:vertAnchor="text" w:horzAnchor="text" w:tblpX="201" w:tblpY="253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9240"/>
        <w:gridCol w:w="3570"/>
      </w:tblGrid>
      <w:tr>
        <w:trPr>
          <w:trHeight w:val="468" w:hRule="atLeast"/>
        </w:trPr>
        <w:tc>
          <w:tcPr>
            <w:tcW w:w="9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■令和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7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年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7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月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1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日から令和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18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年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3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月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31</w:t>
            </w:r>
            <w:r>
              <w:rPr>
                <w:rFonts w:hint="eastAsia" w:ascii="ＭＳ 明朝" w:hAnsi="ＭＳ 明朝" w:eastAsia="ＭＳ 明朝"/>
                <w:b w:val="0"/>
                <w:spacing w:val="5"/>
                <w:w w:val="77"/>
                <w:sz w:val="24"/>
                <w:fitText w:val="9120" w:id="1"/>
              </w:rPr>
              <w:t>日までに　新規に｢就職困難者｣を雇用する予定はありますか。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  <w:sz w:val="24"/>
              </w:rPr>
            </w:pPr>
            <w:r>
              <w:rPr>
                <w:rFonts w:hint="eastAsia" w:ascii="ＭＳ 明朝" w:hAnsi="ＭＳ 明朝" w:eastAsia="ＭＳ 明朝"/>
                <w:b w:val="0"/>
                <w:sz w:val="24"/>
              </w:rPr>
              <w:t>有　・　無</w:t>
            </w:r>
          </w:p>
        </w:tc>
      </w:tr>
      <w:tr>
        <w:trPr>
          <w:trHeight w:val="268" w:hRule="atLeast"/>
        </w:trPr>
        <w:tc>
          <w:tcPr>
            <w:tcW w:w="924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■雇用予定人数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　　　　　　　　　　　　人</w:t>
            </w:r>
          </w:p>
        </w:tc>
      </w:tr>
      <w:tr>
        <w:trPr>
          <w:trHeight w:val="248" w:hRule="atLeast"/>
        </w:trPr>
        <w:tc>
          <w:tcPr>
            <w:tcW w:w="92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（内訳）</w:t>
            </w:r>
          </w:p>
        </w:tc>
      </w:tr>
      <w:tr>
        <w:trPr>
          <w:trHeight w:val="228" w:hRule="atLeast"/>
        </w:trPr>
        <w:tc>
          <w:tcPr>
            <w:tcW w:w="92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ind w:left="0" w:leftChars="0" w:firstLine="210" w:firstLineChars="100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60</w:t>
            </w:r>
            <w:r>
              <w:rPr>
                <w:rFonts w:hint="eastAsia" w:ascii="ＭＳ 明朝" w:hAnsi="ＭＳ 明朝" w:eastAsia="ＭＳ 明朝"/>
                <w:b w:val="0"/>
              </w:rPr>
              <w:t>歳以上の高齢者　　　人</w:t>
            </w:r>
          </w:p>
        </w:tc>
      </w:tr>
      <w:tr>
        <w:trPr>
          <w:trHeight w:val="148" w:hRule="atLeast"/>
        </w:trPr>
        <w:tc>
          <w:tcPr>
            <w:tcW w:w="924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ind w:left="0" w:leftChars="0" w:firstLine="210" w:firstLineChars="100"/>
              <w:rPr>
                <w:rFonts w:hint="eastAsia" w:ascii="ＭＳ 明朝" w:hAnsi="ＭＳ 明朝" w:eastAsia="ＭＳ 明朝"/>
                <w:b w:val="0"/>
              </w:rPr>
            </w:pPr>
            <w:r>
              <w:rPr>
                <w:rFonts w:hint="eastAsia" w:ascii="ＭＳ 明朝" w:hAnsi="ＭＳ 明朝" w:eastAsia="ＭＳ 明朝"/>
                <w:b w:val="0"/>
              </w:rPr>
              <w:t>ひとり親家庭の母親　　人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■雇用計画（雇用期間、勤務時間等）</w:t>
      </w:r>
    </w:p>
    <w:tbl>
      <w:tblPr>
        <w:tblStyle w:val="18"/>
        <w:tblpPr w:leftFromText="142" w:rightFromText="142" w:topFromText="0" w:bottomFromText="0" w:vertAnchor="text" w:horzAnchor="text" w:tblpX="219" w:tblpY="357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2810"/>
      </w:tblGrid>
      <w:tr>
        <w:trPr>
          <w:trHeight w:val="1084" w:hRule="atLeast"/>
        </w:trPr>
        <w:tc>
          <w:tcPr>
            <w:tcW w:w="12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rPr>
                <w:rFonts w:hint="eastAsia" w:ascii="ＭＳ 明朝" w:hAnsi="ＭＳ 明朝" w:eastAsia="ＭＳ 明朝"/>
                <w:b w:val="0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</w:t>
      </w:r>
      <w:r>
        <w:rPr>
          <w:rFonts w:hint="eastAsia" w:ascii="ＭＳ 明朝" w:hAnsi="ＭＳ 明朝" w:eastAsia="ＭＳ 明朝"/>
          <w:sz w:val="21"/>
          <w:u w:val="none" w:color="auto"/>
        </w:rPr>
        <w:t>※｢別紙のとおり｣とし、別紙を作成し、添付しても可とする。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</w:t>
      </w:r>
      <w:r>
        <w:rPr>
          <w:rFonts w:hint="eastAsia" w:ascii="ＭＳ 明朝" w:hAnsi="ＭＳ 明朝" w:eastAsia="ＭＳ 明朝"/>
          <w:sz w:val="20"/>
          <w:u w:val="none" w:color="auto"/>
        </w:rPr>
        <w:t>※｢就職困難者｣とは、ひとり親家庭の母親や</w:t>
      </w:r>
      <w:r>
        <w:rPr>
          <w:rFonts w:hint="eastAsia" w:ascii="ＭＳ 明朝" w:hAnsi="ＭＳ 明朝" w:eastAsia="ＭＳ 明朝"/>
          <w:sz w:val="20"/>
          <w:u w:val="none" w:color="auto"/>
        </w:rPr>
        <w:t>60</w:t>
      </w:r>
      <w:r>
        <w:rPr>
          <w:rFonts w:hint="eastAsia" w:ascii="ＭＳ 明朝" w:hAnsi="ＭＳ 明朝" w:eastAsia="ＭＳ 明朝"/>
          <w:sz w:val="20"/>
          <w:u w:val="none" w:color="auto"/>
        </w:rPr>
        <w:t>才以上の高齢者で、働く意欲がありながらも、さまざまな要因により就労を妨げられている者</w:t>
      </w:r>
      <w:r>
        <w:rPr>
          <w:rFonts w:hint="eastAsia" w:ascii="ＭＳ 明朝" w:hAnsi="ＭＳ 明朝" w:eastAsia="ＭＳ 明朝"/>
          <w:sz w:val="24"/>
          <w:u w:val="none" w:color="auto"/>
        </w:rPr>
        <w:t>。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</w:t>
      </w:r>
      <w:r>
        <w:rPr>
          <w:rFonts w:hint="eastAsia" w:ascii="ＭＳ 明朝" w:hAnsi="ＭＳ 明朝" w:eastAsia="ＭＳ 明朝"/>
          <w:sz w:val="20"/>
          <w:u w:val="none" w:color="auto"/>
        </w:rPr>
        <w:t>※｢雇用｣とは、｢常用雇用労働者｣の雇用とする。</w:t>
      </w:r>
    </w:p>
    <w:p>
      <w:pPr>
        <w:pStyle w:val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※｢常用雇用労働者｣とは、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週間の所定労働時間が</w:t>
      </w:r>
      <w:r>
        <w:rPr>
          <w:rFonts w:hint="eastAsia" w:ascii="ＭＳ 明朝" w:hAnsi="ＭＳ 明朝" w:eastAsia="ＭＳ 明朝"/>
          <w:sz w:val="20"/>
          <w:u w:val="none" w:color="auto"/>
        </w:rPr>
        <w:t>30</w:t>
      </w:r>
      <w:r>
        <w:rPr>
          <w:rFonts w:hint="eastAsia" w:ascii="ＭＳ 明朝" w:hAnsi="ＭＳ 明朝" w:eastAsia="ＭＳ 明朝"/>
          <w:sz w:val="20"/>
          <w:u w:val="none" w:color="auto"/>
        </w:rPr>
        <w:t>時間以上であって、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17780</wp:posOffset>
                </wp:positionV>
                <wp:extent cx="4591050" cy="1905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4591050" cy="19050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.4pt;mso-position-vertical-relative:text;mso-position-horizontal-relative:text;v-text-anchor:middle;position:absolute;height:15pt;mso-wrap-distance-top:0pt;width:361.5pt;mso-wrap-distance-left:16pt;margin-left:64.400000000000006pt;z-index:2;" o:spid="_x0000_s1026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　　　　　　　➊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契約）期間の定めがなく雇用されている労働者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　　　　　　　　　　　　　　　　及び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3" behindDoc="0" locked="0" layoutInCell="1" hidden="0" allowOverlap="1">
                <wp:simplePos x="0" y="0"/>
                <wp:positionH relativeFrom="column">
                  <wp:posOffset>817880</wp:posOffset>
                </wp:positionH>
                <wp:positionV relativeFrom="paragraph">
                  <wp:posOffset>208280</wp:posOffset>
                </wp:positionV>
                <wp:extent cx="4591050" cy="247650"/>
                <wp:effectExtent l="635" t="635" r="29845" b="10795"/>
                <wp:wrapNone/>
                <wp:docPr id="1027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オブジェクト 0"/>
                      <wps:cNvSpPr/>
                      <wps:spPr>
                        <a:xfrm>
                          <a:off x="0" y="0"/>
                          <a:ext cx="4591050" cy="247650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mso-wrap-distance-right:16pt;mso-wrap-distance-bottom:0pt;margin-top:16.39pt;mso-position-vertical-relative:text;mso-position-horizontal-relative:text;v-text-anchor:middle;position:absolute;height:19.5pt;mso-wrap-distance-top:0pt;width:361.5pt;mso-wrap-distance-left:16pt;margin-left:64.400000000000006pt;z-index:3;" o:spid="_x0000_s1027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　　　　　　　一定の雇用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契約）期間を定めて雇用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契約）されている労働者であって、その雇用</w:t>
      </w:r>
      <w:r>
        <w:rPr>
          <w:rFonts w:hint="eastAsia" w:ascii="ＭＳ 明朝" w:hAnsi="ＭＳ 明朝" w:eastAsia="ＭＳ 明朝"/>
          <w:sz w:val="20"/>
          <w:u w:val="none" w:color="auto"/>
        </w:rPr>
        <w:t>(</w:t>
      </w:r>
      <w:r>
        <w:rPr>
          <w:rFonts w:hint="eastAsia" w:ascii="ＭＳ 明朝" w:hAnsi="ＭＳ 明朝" w:eastAsia="ＭＳ 明朝"/>
          <w:sz w:val="20"/>
          <w:u w:val="none" w:color="auto"/>
        </w:rPr>
        <w:t>契約）期間が反復更新され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</w:t>
      </w:r>
      <w:r>
        <w:rPr>
          <w:rFonts w:hint="eastAsia" w:ascii="ＭＳ 明朝" w:hAnsi="ＭＳ 明朝" w:eastAsia="ＭＳ 明朝"/>
          <w:sz w:val="20"/>
          <w:u w:val="none" w:color="auto"/>
        </w:rPr>
        <w:t>❷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雇入れのときから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年を超えて引き続き雇用されると、見込まれる労働者</w:t>
      </w:r>
    </w:p>
    <w:p>
      <w:pPr>
        <w:pStyle w:val="0"/>
        <w:ind w:firstLine="3400" w:firstLineChars="170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又は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4" behindDoc="0" locked="0" layoutInCell="1" hidden="0" allowOverlap="1">
                <wp:simplePos x="0" y="0"/>
                <wp:positionH relativeFrom="column">
                  <wp:posOffset>817245</wp:posOffset>
                </wp:positionH>
                <wp:positionV relativeFrom="paragraph">
                  <wp:posOffset>4445</wp:posOffset>
                </wp:positionV>
                <wp:extent cx="4591050" cy="219075"/>
                <wp:effectExtent l="635" t="635" r="29845" b="10795"/>
                <wp:wrapNone/>
                <wp:docPr id="1028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オブジェクト 0"/>
                      <wps:cNvSpPr/>
                      <wps:spPr>
                        <a:xfrm flipV="1">
                          <a:off x="0" y="0"/>
                          <a:ext cx="4591050" cy="2190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square" anchor="ctr"/>
                    </wps:wsp>
                  </a:graphicData>
                </a:graphic>
              </wp:anchor>
            </w:drawing>
          </mc:Choice>
          <mc:Fallback>
            <w:pict>
              <v:roundrect id="オブジェクト 0" style="flip:y;mso-wrap-distance-right:16pt;mso-wrap-distance-bottom:0pt;margin-top:0.35pt;mso-position-vertical-relative:text;mso-position-horizontal-relative:text;v-text-anchor:middle;position:absolute;height:17.25pt;mso-wrap-distance-top:0pt;width:361.5pt;mso-wrap-distance-left:16pt;margin-left:64.34pt;z-index:4;" o:spid="_x0000_s1028" o:allowincell="t" o:allowoverlap="t" filled="f" stroked="t" strokecolor="#42709c" strokeweight="1pt" o:spt="2" arcsize="10923f">
                <v:fill/>
                <v:stroke linestyle="single" miterlimit="8" endcap="flat" dashstyle="solid" filltype="solid"/>
                <v:textbox style="layout-flow:horizontal;">
                  <w:txbxContent>
                    <w:p>
                      <w:pPr>
                        <w:pStyle w:val="0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roundrect>
            </w:pict>
          </mc:Fallback>
        </mc:AlternateContent>
      </w:r>
      <w:r>
        <w:rPr>
          <w:rFonts w:hint="eastAsia" w:ascii="ＭＳ 明朝" w:hAnsi="ＭＳ 明朝" w:eastAsia="ＭＳ 明朝"/>
          <w:sz w:val="20"/>
          <w:u w:val="none" w:color="auto"/>
        </w:rPr>
        <w:t>　　　　　　　➌</w:t>
      </w:r>
      <w:r>
        <w:rPr>
          <w:rFonts w:hint="eastAsia" w:ascii="ＭＳ 明朝" w:hAnsi="ＭＳ 明朝" w:eastAsia="ＭＳ 明朝"/>
          <w:sz w:val="20"/>
          <w:u w:val="none" w:color="auto"/>
        </w:rPr>
        <w:t xml:space="preserve"> </w:t>
      </w:r>
      <w:r>
        <w:rPr>
          <w:rFonts w:hint="eastAsia" w:ascii="ＭＳ 明朝" w:hAnsi="ＭＳ 明朝" w:eastAsia="ＭＳ 明朝"/>
          <w:sz w:val="20"/>
          <w:u w:val="none" w:color="auto"/>
        </w:rPr>
        <w:t>過去</w:t>
      </w:r>
      <w:r>
        <w:rPr>
          <w:rFonts w:hint="eastAsia" w:ascii="ＭＳ 明朝" w:hAnsi="ＭＳ 明朝" w:eastAsia="ＭＳ 明朝"/>
          <w:sz w:val="20"/>
          <w:u w:val="none" w:color="auto"/>
        </w:rPr>
        <w:t>1</w:t>
      </w:r>
      <w:r>
        <w:rPr>
          <w:rFonts w:hint="eastAsia" w:ascii="ＭＳ 明朝" w:hAnsi="ＭＳ 明朝" w:eastAsia="ＭＳ 明朝"/>
          <w:sz w:val="20"/>
          <w:u w:val="none" w:color="auto"/>
        </w:rPr>
        <w:t>年を超える期間について引き続き雇用されている労働者</w:t>
      </w:r>
    </w:p>
    <w:p>
      <w:pPr>
        <w:pStyle w:val="0"/>
        <w:ind w:leftChars="0" w:firstLine="0" w:firstLineChars="0"/>
        <w:jc w:val="both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1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週間の所定労働時間が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20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時間以上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30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時間未満であり、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1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年を超えて引き続き雇用されると見込まれる短時間労働者は、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0.5</w:t>
      </w:r>
      <w:r>
        <w:rPr>
          <w:rFonts w:hint="eastAsia" w:ascii="ＭＳ 明朝" w:hAnsi="ＭＳ 明朝" w:eastAsia="ＭＳ 明朝"/>
          <w:spacing w:val="1"/>
          <w:w w:val="91"/>
          <w:sz w:val="20"/>
          <w:u w:val="none" w:color="auto"/>
          <w:fitText w:val="12000" w:id="2"/>
        </w:rPr>
        <w:t>人として換算する</w:t>
      </w:r>
      <w:r>
        <w:rPr>
          <w:rFonts w:hint="eastAsia" w:ascii="ＭＳ 明朝" w:hAnsi="ＭＳ 明朝" w:eastAsia="ＭＳ 明朝"/>
          <w:spacing w:val="21"/>
          <w:w w:val="91"/>
          <w:sz w:val="20"/>
          <w:u w:val="none" w:color="auto"/>
          <w:fitText w:val="12000" w:id="2"/>
        </w:rPr>
        <w:t>。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※他の業務（施設）における取組も評価の対象とする。</w:t>
      </w:r>
    </w:p>
    <w:p>
      <w:pPr>
        <w:pStyle w:val="0"/>
        <w:ind w:leftChars="0" w:firstLine="0" w:firstLineChars="0"/>
        <w:rPr>
          <w:rFonts w:hint="eastAsia" w:ascii="ＭＳ 明朝" w:hAnsi="ＭＳ 明朝" w:eastAsia="ＭＳ 明朝"/>
          <w:sz w:val="20"/>
          <w:u w:val="none" w:color="auto"/>
        </w:rPr>
      </w:pPr>
      <w:r>
        <w:rPr>
          <w:rFonts w:hint="eastAsia" w:ascii="ＭＳ 明朝" w:hAnsi="ＭＳ 明朝" w:eastAsia="ＭＳ 明朝"/>
          <w:sz w:val="20"/>
          <w:u w:val="none" w:color="auto"/>
        </w:rPr>
        <w:t>　※必要であれば、資料等添付のこと。</w:t>
      </w:r>
    </w:p>
    <w:sectPr>
      <w:pgSz w:w="16838" w:h="11906" w:orient="landscape"/>
      <w:pgMar w:top="567" w:right="1985" w:bottom="1134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304</TotalTime>
  <Pages>1</Pages>
  <Words>18</Words>
  <Characters>534</Characters>
  <Application>JUST Note</Application>
  <Lines>83</Lines>
  <Paragraphs>24</Paragraphs>
  <Company>箕面市役所</Company>
  <CharactersWithSpaces>643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2024-04-10T13:10:28Z</dcterms:modified>
  <cp:revision>3</cp:revision>
</cp:coreProperties>
</file>