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式１７</w:t>
      </w:r>
    </w:p>
    <w:p>
      <w:pPr>
        <w:pStyle w:val="0"/>
        <w:spacing w:line="240" w:lineRule="auto"/>
        <w:jc w:val="center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【提案書】障害者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</w:rPr>
        <w:t>雇用率（令和５年６月１</w:t>
      </w:r>
      <w:r>
        <w:rPr>
          <w:rFonts w:hint="eastAsia" w:ascii="ＭＳ 明朝" w:hAnsi="ＭＳ 明朝" w:eastAsia="ＭＳ 明朝"/>
          <w:b w:val="1"/>
          <w:sz w:val="32"/>
        </w:rPr>
        <w:t>日現在）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入</w:t>
      </w:r>
      <w:bookmarkStart w:id="0" w:name="_GoBack"/>
      <w:bookmarkEnd w:id="0"/>
      <w:r>
        <w:rPr>
          <w:rFonts w:hint="eastAsia" w:ascii="ＭＳ 明朝" w:hAnsi="ＭＳ 明朝" w:eastAsia="ＭＳ 明朝"/>
          <w:sz w:val="24"/>
          <w:u w:val="single" w:color="auto"/>
        </w:rPr>
        <w:t>札者名：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0" w:rightFromText="0" w:topFromText="0" w:bottomFromText="0" w:vertAnchor="text" w:horzAnchor="margin" w:tblpX="109" w:tblpY="21"/>
        <w:tblOverlap w:val="never"/>
        <w:tblW w:w="13147" w:type="dxa"/>
        <w:tblLayout w:type="fixed"/>
        <w:tblLook w:firstRow="1" w:lastRow="0" w:firstColumn="1" w:lastColumn="0" w:noHBand="0" w:noVBand="1" w:val="04A0"/>
      </w:tblPr>
      <w:tblGrid>
        <w:gridCol w:w="835"/>
        <w:gridCol w:w="1260"/>
        <w:gridCol w:w="6300"/>
        <w:gridCol w:w="1260"/>
        <w:gridCol w:w="3492"/>
      </w:tblGrid>
      <w:tr>
        <w:trPr/>
        <w:tc>
          <w:tcPr>
            <w:tcW w:w="2095" w:type="dxa"/>
            <w:gridSpan w:val="2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ind w:firstLine="840" w:firstLineChars="40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ア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除外率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>
          <w:trHeight w:val="360" w:hRule="atLeast"/>
        </w:trPr>
        <w:tc>
          <w:tcPr>
            <w:tcW w:w="835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イ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ウ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エ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常用雇用労働者数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イ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ウ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オ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雇用障害者数の算定の基礎となる労働者の数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－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エ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ア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88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常用雇用障害者数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カ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重度の身体及び知的障害者数（短時間労働者除く）</w:t>
            </w:r>
          </w:p>
        </w:tc>
        <w:tc>
          <w:tcPr>
            <w:tcW w:w="12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キ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重度以外の身体、知的及び精神障害者数（短時間労働者除く）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ク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短時間労働の重度身体、知的障害者数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ケ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短時間労働の重度以外の身体、知的障害者数及び精神障害者数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83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(</w:t>
            </w:r>
            <w:r>
              <w:rPr>
                <w:rFonts w:hint="eastAsia" w:ascii="ＭＳ 明朝" w:hAnsi="ＭＳ 明朝" w:eastAsia="ＭＳ 明朝"/>
              </w:rPr>
              <w:t>コ</w:t>
            </w:r>
            <w:r>
              <w:rPr>
                <w:rFonts w:hint="eastAsia" w:ascii="ＭＳ 明朝" w:hAnsi="ＭＳ 明朝" w:eastAsia="ＭＳ 明朝"/>
              </w:rPr>
              <w:t>)</w:t>
            </w:r>
          </w:p>
        </w:tc>
        <w:tc>
          <w:tcPr>
            <w:tcW w:w="630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雇用障害者数の算定の基礎となる障害者の数</w:t>
            </w:r>
          </w:p>
        </w:tc>
        <w:tc>
          <w:tcPr>
            <w:tcW w:w="12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人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カ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2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キ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ク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＋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ケ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0.5</w:t>
            </w:r>
          </w:p>
        </w:tc>
      </w:tr>
      <w:tr>
        <w:trPr/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7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障害者雇用率（小数点以下第３位を四捨五入）</w:t>
            </w:r>
          </w:p>
        </w:tc>
        <w:tc>
          <w:tcPr>
            <w:tcW w:w="1260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jc w:val="right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％</w:t>
            </w:r>
          </w:p>
        </w:tc>
        <w:tc>
          <w:tcPr>
            <w:tcW w:w="3492" w:type="dxa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コ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÷</w:t>
            </w:r>
            <w:r>
              <w:rPr>
                <w:rFonts w:hint="eastAsia" w:ascii="ＭＳ 明朝" w:hAnsi="ＭＳ 明朝" w:eastAsia="ＭＳ 明朝"/>
                <w:sz w:val="18"/>
              </w:rPr>
              <w:t>(</w:t>
            </w:r>
            <w:r>
              <w:rPr>
                <w:rFonts w:hint="eastAsia" w:ascii="ＭＳ 明朝" w:hAnsi="ＭＳ 明朝" w:eastAsia="ＭＳ 明朝"/>
                <w:sz w:val="18"/>
              </w:rPr>
              <w:t>オ</w:t>
            </w:r>
            <w:r>
              <w:rPr>
                <w:rFonts w:hint="eastAsia" w:ascii="ＭＳ 明朝" w:hAnsi="ＭＳ 明朝" w:eastAsia="ＭＳ 明朝"/>
                <w:sz w:val="18"/>
              </w:rPr>
              <w:t>)</w:t>
            </w:r>
            <w:r>
              <w:rPr>
                <w:rFonts w:hint="eastAsia" w:ascii="ＭＳ 明朝" w:hAnsi="ＭＳ 明朝" w:eastAsia="ＭＳ 明朝"/>
                <w:sz w:val="18"/>
              </w:rPr>
              <w:t>×</w:t>
            </w:r>
            <w:r>
              <w:rPr>
                <w:rFonts w:hint="eastAsia" w:ascii="ＭＳ 明朝" w:hAnsi="ＭＳ 明朝" w:eastAsia="ＭＳ 明朝"/>
                <w:sz w:val="18"/>
              </w:rPr>
              <w:t>100</w:t>
            </w:r>
          </w:p>
        </w:tc>
      </w:tr>
    </w:tbl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※（ア）～（コ）の内容について</w:t>
      </w:r>
      <w:r>
        <w:rPr>
          <w:rFonts w:hint="eastAsia" w:ascii="ＭＳ 明朝" w:hAnsi="ＭＳ 明朝" w:eastAsia="ＭＳ 明朝"/>
          <w:color w:val="000000" w:themeColor="text1"/>
          <w:sz w:val="20"/>
          <w:u w:val="none" w:color="auto"/>
        </w:rPr>
        <w:t>は、令和５年６月１日現在の状</w:t>
      </w:r>
      <w:r>
        <w:rPr>
          <w:rFonts w:hint="eastAsia" w:ascii="ＭＳ 明朝" w:hAnsi="ＭＳ 明朝" w:eastAsia="ＭＳ 明朝"/>
          <w:sz w:val="20"/>
          <w:u w:val="none" w:color="auto"/>
        </w:rPr>
        <w:t>況を記載すること</w:t>
      </w:r>
    </w:p>
    <w:p>
      <w:pPr>
        <w:pStyle w:val="0"/>
        <w:ind w:left="40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※障害者の雇用の促進等に関する法律第</w:t>
      </w:r>
      <w:r>
        <w:rPr>
          <w:rFonts w:hint="eastAsia" w:ascii="ＭＳ 明朝" w:hAnsi="ＭＳ 明朝" w:eastAsia="ＭＳ 明朝"/>
          <w:sz w:val="20"/>
          <w:u w:val="none" w:color="auto"/>
        </w:rPr>
        <w:t>43</w:t>
      </w:r>
      <w:r>
        <w:rPr>
          <w:rFonts w:hint="eastAsia" w:ascii="ＭＳ 明朝" w:hAnsi="ＭＳ 明朝" w:eastAsia="ＭＳ 明朝"/>
          <w:sz w:val="20"/>
          <w:u w:val="none" w:color="auto"/>
        </w:rPr>
        <w:t>条第</w:t>
      </w:r>
      <w:r>
        <w:rPr>
          <w:rFonts w:hint="eastAsia" w:ascii="ＭＳ 明朝" w:hAnsi="ＭＳ 明朝" w:eastAsia="ＭＳ 明朝"/>
          <w:sz w:val="20"/>
          <w:u w:val="none" w:color="auto"/>
        </w:rPr>
        <w:t>7</w:t>
      </w:r>
      <w:r>
        <w:rPr>
          <w:rFonts w:hint="eastAsia" w:ascii="ＭＳ 明朝" w:hAnsi="ＭＳ 明朝" w:eastAsia="ＭＳ 明朝"/>
          <w:sz w:val="20"/>
          <w:u w:val="none" w:color="auto"/>
        </w:rPr>
        <w:t>項による障害者雇用状況の報告義務がある事業者（常用雇用労働者数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が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43.5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人以上</w:t>
      </w:r>
      <w:r>
        <w:rPr>
          <w:rFonts w:hint="eastAsia" w:ascii="ＭＳ 明朝" w:hAnsi="ＭＳ 明朝" w:eastAsia="ＭＳ 明朝"/>
          <w:sz w:val="20"/>
          <w:u w:val="none" w:color="auto"/>
        </w:rPr>
        <w:t>の事業者）については、障害者雇用状況報告書〔事業主控〕の写し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告示日の直前の</w:t>
      </w:r>
      <w:r>
        <w:rPr>
          <w:rFonts w:hint="eastAsia" w:ascii="ＭＳ 明朝" w:hAnsi="ＭＳ 明朝" w:eastAsia="ＭＳ 明朝"/>
          <w:sz w:val="20"/>
          <w:u w:val="none" w:color="auto"/>
        </w:rPr>
        <w:t>6</w:t>
      </w:r>
      <w:r>
        <w:rPr>
          <w:rFonts w:hint="eastAsia" w:ascii="ＭＳ 明朝" w:hAnsi="ＭＳ 明朝" w:eastAsia="ＭＳ 明朝"/>
          <w:sz w:val="20"/>
          <w:u w:val="none" w:color="auto"/>
        </w:rPr>
        <w:t>月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日現在のもの）を提出すること。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※｢雇用｣とは、｢常用雇用労働者｣の雇用とする。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※｢常用雇用労働者｣とは、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17780</wp:posOffset>
                </wp:positionV>
                <wp:extent cx="4591050" cy="1905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4591050" cy="19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4pt;mso-position-vertical-relative:text;mso-position-horizontal-relative:text;v-text-anchor:middle;position:absolute;height:15pt;mso-wrap-distance-top:0pt;width:361.5pt;mso-wrap-distance-left:16pt;margin-left:64.400000000000006pt;z-index:2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➊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　　及び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一定の雇用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契約）期間を定めて雇用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契約）されている労働者であって、その雇用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15875</wp:posOffset>
                </wp:positionV>
                <wp:extent cx="4591050" cy="180975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591050" cy="1809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25pt;mso-position-vertical-relative:text;mso-position-horizontal-relative:text;v-text-anchor:middle;position:absolute;height:14.25pt;mso-wrap-distance-top:0pt;width:361.5pt;mso-wrap-distance-left:16pt;margin-left:64.400000000000006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4"/>
          <w:u w:val="none" w:color="auto"/>
        </w:rPr>
        <w:t>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>❷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雇入れのときから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年を超えて引き続き雇用されると、見込まれる労働者</w:t>
      </w:r>
    </w:p>
    <w:p>
      <w:pPr>
        <w:pStyle w:val="0"/>
        <w:ind w:firstLine="3400" w:firstLineChars="17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163830</wp:posOffset>
                </wp:positionV>
                <wp:extent cx="4591050" cy="2190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591050" cy="219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12.9pt;mso-position-vertical-relative:text;mso-position-horizontal-relative:text;v-text-anchor:middle;position:absolute;height:17.25pt;mso-wrap-distance-top:0pt;width:361.5pt;mso-wrap-distance-left:16pt;margin-left:64.34pt;z-index:4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➌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過去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週間の所定労働時間が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20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時間以上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30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時間未満であり、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0.5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1"/>
        </w:rPr>
        <w:t>人として換算する</w:t>
      </w:r>
      <w:r>
        <w:rPr>
          <w:rFonts w:hint="eastAsia" w:ascii="ＭＳ 明朝" w:hAnsi="ＭＳ 明朝" w:eastAsia="ＭＳ 明朝"/>
          <w:spacing w:val="21"/>
          <w:w w:val="91"/>
          <w:sz w:val="20"/>
          <w:u w:val="none" w:color="auto"/>
          <w:fitText w:val="12000" w:id="1"/>
        </w:rPr>
        <w:t>。</w:t>
      </w:r>
    </w:p>
    <w:p>
      <w:pPr>
        <w:pStyle w:val="0"/>
        <w:tabs>
          <w:tab w:val="left" w:leader="none" w:pos="4783"/>
        </w:tabs>
        <w:ind w:left="0" w:leftChars="0" w:hanging="400" w:hangingChars="200"/>
        <w:rPr>
          <w:rFonts w:hint="eastAsia" w:ascii="ＭＳ 明朝" w:hAnsi="ＭＳ 明朝" w:eastAsia="ＭＳ 明朝"/>
          <w:sz w:val="20"/>
          <w:highlight w:val="none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※重度障害者の換算については、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人あたり</w:t>
      </w:r>
      <w:r>
        <w:rPr>
          <w:rFonts w:hint="eastAsia" w:ascii="ＭＳ 明朝" w:hAnsi="ＭＳ 明朝" w:eastAsia="ＭＳ 明朝"/>
          <w:sz w:val="20"/>
          <w:u w:val="none" w:color="auto"/>
        </w:rPr>
        <w:t>2</w:t>
      </w:r>
      <w:r>
        <w:rPr>
          <w:rFonts w:hint="eastAsia" w:ascii="ＭＳ 明朝" w:hAnsi="ＭＳ 明朝" w:eastAsia="ＭＳ 明朝"/>
          <w:sz w:val="20"/>
          <w:u w:val="none" w:color="auto"/>
        </w:rPr>
        <w:t>人分で換算する。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20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時間未満であり、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用されると見込まれる短時間労働者は、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1.0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人として換算する。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ab/>
      </w:r>
    </w:p>
    <w:p>
      <w:pPr>
        <w:pStyle w:val="0"/>
        <w:tabs>
          <w:tab w:val="left" w:leader="none" w:pos="4783"/>
        </w:tabs>
        <w:ind w:left="0" w:leftChars="0" w:hanging="400" w:hangingChars="2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　※短時間労働の精神障害者は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1.0</w:t>
      </w:r>
      <w:r>
        <w:rPr>
          <w:rFonts w:hint="eastAsia" w:ascii="ＭＳ 明朝" w:hAnsi="ＭＳ 明朝" w:eastAsia="ＭＳ 明朝"/>
          <w:sz w:val="20"/>
          <w:highlight w:val="none"/>
          <w:u w:val="none" w:color="auto"/>
        </w:rPr>
        <w:t>人として換算する。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※（ア）除外率については、障害者の雇用の促進等に関する法律施行規則　別表第４参照</w:t>
      </w:r>
    </w:p>
    <w:sectPr>
      <w:pgSz w:w="16838" w:h="11906" w:orient="landscape"/>
      <w:pgMar w:top="567" w:right="1985" w:bottom="567" w:left="1701" w:header="851" w:footer="992" w:gutter="0"/>
      <w:pgBorders w:zOrder="front" w:display="allPages" w:offsetFrom="page"/>
      <w:cols w:space="720"/>
      <w:textDirection w:val="lrTb"/>
      <w:docGrid w:type="lines" w:linePitch="30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efaultTableStyle w:val="18"/>
  <w:drawingGridHorizontalSpacing w:val="210"/>
  <w:drawingGridVerticalSpacing w:val="151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32</Words>
  <Characters>923</Characters>
  <Application>JUST Note</Application>
  <Lines>153</Lines>
  <Paragraphs>55</Paragraphs>
  <Company>箕面市役所</Company>
  <CharactersWithSpaces>1014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2020-03-05T05:58:00Z</dcterms:created>
  <dcterms:modified xsi:type="dcterms:W3CDTF">2024-04-10T13:42:48Z</dcterms:modified>
  <cp:revision>14</cp:revision>
</cp:coreProperties>
</file>