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80" w:lineRule="auto"/>
        <w:rPr>
          <w:rFonts w:hint="eastAsia" w:ascii="ＭＳ 明朝" w:hAnsi="ＭＳ 明朝"/>
          <w:sz w:val="26"/>
        </w:rPr>
      </w:pPr>
      <w:bookmarkStart w:id="0" w:name="_GoBack"/>
      <w:bookmarkEnd w:id="0"/>
      <w:r>
        <w:rPr>
          <w:rFonts w:hint="eastAsia" w:ascii="ＭＳ 明朝" w:hAnsi="ＭＳ 明朝"/>
          <w:spacing w:val="8"/>
          <w:w w:val="94"/>
          <w:sz w:val="26"/>
          <w:fitText w:val="8580" w:id="1"/>
        </w:rPr>
        <w:t>（仮称）箕面市立ワークセンター小野原指定管理者応募申込に係る様式</w:t>
      </w:r>
      <w:r>
        <w:rPr>
          <w:rFonts w:hint="eastAsia" w:ascii="ＭＳ 明朝" w:hAnsi="ＭＳ 明朝"/>
          <w:spacing w:val="12"/>
          <w:w w:val="94"/>
          <w:sz w:val="26"/>
          <w:fitText w:val="8580" w:id="1"/>
        </w:rPr>
        <w:t>集</w:t>
      </w:r>
    </w:p>
    <w:tbl>
      <w:tblPr>
        <w:tblStyle w:val="11"/>
        <w:tblpPr w:leftFromText="0" w:rightFromText="0" w:topFromText="0" w:bottomFromText="0" w:vertAnchor="text" w:horzAnchor="margin" w:tblpX="10" w:tblpY="420"/>
        <w:tblOverlap w:val="never"/>
        <w:tblW w:w="0" w:type="auto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60"/>
        <w:gridCol w:w="7095"/>
      </w:tblGrid>
      <w:tr>
        <w:trPr>
          <w:trHeight w:val="425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</w:t>
            </w:r>
          </w:p>
        </w:tc>
        <w:tc>
          <w:tcPr>
            <w:tcW w:w="709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（仮称）箕面市立ワークセンター小野原</w:t>
            </w:r>
            <w:r>
              <w:rPr>
                <w:rFonts w:hint="eastAsia" w:ascii="ＭＳ 明朝" w:hAnsi="ＭＳ 明朝"/>
                <w:color w:val="auto"/>
                <w:sz w:val="24"/>
              </w:rPr>
              <w:t>指定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管理者応募申込書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誓約書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3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法人</w:t>
            </w:r>
            <w:r>
              <w:rPr>
                <w:rFonts w:hint="eastAsia" w:ascii="ＭＳ 明朝" w:hAnsi="ＭＳ 明朝"/>
                <w:kern w:val="0"/>
                <w:sz w:val="24"/>
              </w:rPr>
              <w:t>の概要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4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財務体質等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5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応募者の所在地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6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市との災害時応援協定等の締結による地域貢献の実績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7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法人の同種業務の直営・受託実績の状況（過去５年間）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8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配置予定従事者の業務実績及び国家資格等並びに専門知識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9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適正な履行確保のための研修の実施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10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適正な履行確保のための業務体制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11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品質保証等への取り組み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12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障害者雇用率（令和元年６月１日現在）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13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障害者の支援体制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14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育児・介護の休業制度への取り組み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15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女性の採用・職域拡大への取り組み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16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再生品の使用状況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17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地域活動への取り組み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18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災害時の業務履行体制の整備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19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災害発生時以後の協力体制について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20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障害者虐待防止への取り組みについて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21</w:t>
            </w:r>
          </w:p>
        </w:tc>
        <w:tc>
          <w:tcPr>
            <w:tcW w:w="709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人権問題への取り組みについて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22</w:t>
            </w:r>
          </w:p>
        </w:tc>
        <w:tc>
          <w:tcPr>
            <w:tcW w:w="709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セクシュアル・ハラスメント及びパワー・ハラスメント防止への取り組み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23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個人情報保護に関する取り組み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24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市内居住者の雇用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25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障害者優先調達の実施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様式</w:t>
            </w:r>
            <w:r>
              <w:rPr>
                <w:rFonts w:hint="eastAsia" w:ascii="ＭＳ 明朝" w:hAnsi="ＭＳ 明朝" w:eastAsia="ＭＳ 明朝"/>
                <w:sz w:val="24"/>
              </w:rPr>
              <w:t>26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特定事項提案書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様式</w:t>
            </w:r>
            <w:r>
              <w:rPr>
                <w:rFonts w:hint="eastAsia" w:ascii="ＭＳ 明朝" w:hAnsi="ＭＳ 明朝" w:eastAsia="ＭＳ 明朝"/>
                <w:sz w:val="24"/>
              </w:rPr>
              <w:t>27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委託料提案書</w:t>
            </w:r>
          </w:p>
        </w:tc>
      </w:tr>
      <w:tr>
        <w:trPr>
          <w:trHeight w:val="42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28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現地視察参加申込書</w:t>
            </w:r>
          </w:p>
        </w:tc>
      </w:tr>
      <w:tr>
        <w:trPr>
          <w:trHeight w:val="425" w:hRule="atLeast"/>
        </w:trPr>
        <w:tc>
          <w:tcPr>
            <w:tcW w:w="156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様式</w:t>
            </w:r>
            <w:r>
              <w:rPr>
                <w:rFonts w:hint="eastAsia" w:ascii="ＭＳ 明朝" w:hAnsi="ＭＳ 明朝"/>
                <w:kern w:val="0"/>
                <w:sz w:val="24"/>
              </w:rPr>
              <w:t>29</w:t>
            </w:r>
          </w:p>
        </w:tc>
        <w:tc>
          <w:tcPr>
            <w:tcW w:w="70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指定管理者応募申込に関する質問票</w:t>
            </w:r>
          </w:p>
        </w:tc>
      </w:tr>
    </w:tbl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令和元年１１月１８日</w:t>
      </w:r>
    </w:p>
    <w:p>
      <w:pPr>
        <w:pStyle w:val="0"/>
        <w:ind w:leftChars="0" w:firstLine="0" w:firstLineChars="0"/>
        <w:jc w:val="center"/>
        <w:rPr>
          <w:rFonts w:hint="eastAsia"/>
          <w:b w:val="1"/>
        </w:rPr>
      </w:pPr>
      <w:r>
        <w:rPr>
          <w:rFonts w:hint="eastAsia" w:ascii="ＭＳ 明朝" w:hAnsi="ＭＳ 明朝"/>
          <w:sz w:val="24"/>
        </w:rPr>
        <w:t>箕面市</w:t>
      </w:r>
    </w:p>
    <w:sectPr>
      <w:pgSz w:w="11906" w:h="16838"/>
      <w:pgMar w:top="1237" w:right="1701" w:bottom="102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2</Pages>
  <Words>30</Words>
  <Characters>585</Characters>
  <Application>JUST Note</Application>
  <Lines>66</Lines>
  <Paragraphs>63</Paragraphs>
  <Company>箕面市役所</Company>
  <CharactersWithSpaces>585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箕面市立障害者福祉センターささゆり園指定管理者応募申込に係る様式集</dc:title>
  <dc:creator>3252</dc:creator>
  <cp:lastModifiedBy>曽我部　勇介(手動)</cp:lastModifiedBy>
  <cp:lastPrinted>2019-11-15T10:03:08Z</cp:lastPrinted>
  <dcterms:created xsi:type="dcterms:W3CDTF">2013-12-02T05:32:00Z</dcterms:created>
  <dcterms:modified xsi:type="dcterms:W3CDTF">2019-11-15T09:45:37Z</dcterms:modified>
  <cp:revision>31</cp:revision>
</cp:coreProperties>
</file>