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様式１１</w:t>
      </w:r>
    </w:p>
    <w:p>
      <w:pPr>
        <w:pStyle w:val="0"/>
        <w:spacing w:line="360" w:lineRule="exact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630" w:leftChars="114" w:hanging="391" w:hangingChars="163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</w:rPr>
        <w:t>配置予定者の同種・類似業務への従事実績及び国家資格等、専門知識の有無を評価する。</w:t>
      </w:r>
    </w:p>
    <w:p>
      <w:pPr>
        <w:pStyle w:val="0"/>
        <w:ind w:left="630" w:leftChars="114" w:hanging="391" w:hangingChars="163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※「同種業務」とは、自治体における保育・幼児教育施設における園務支援、登降園システムの導入及びサービス提供業務とする。</w:t>
      </w:r>
    </w:p>
    <w:p>
      <w:pPr>
        <w:pStyle w:val="0"/>
        <w:ind w:left="630" w:leftChars="114" w:hanging="391" w:hangingChars="163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※「類似業務」とは、自治体・民間の別を問わず、保育・幼児教育施設における園務支援、登降園システムの導入及びサービス提供業務とする。</w:t>
      </w:r>
    </w:p>
    <w:p>
      <w:pPr>
        <w:pStyle w:val="0"/>
        <w:ind w:left="630" w:leftChars="114" w:hanging="391" w:hangingChars="163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※「専門知識｣とは、「保育士」「幼稚園教諭」のほか、一般社団法人保育</w:t>
      </w:r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推進協会が主催する「保育</w:t>
      </w:r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検定　初級」を対象とする。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</w:rPr>
        <w:t>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</w:rPr>
        <w:t>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417" w:right="1701" w:bottom="1417" w:left="1701" w:header="680" w:footer="680" w:gutter="0"/>
      <w:pgBorders w:zOrder="front" w:display="allPages" w:offsetFrom="page"/>
      <w:cols w:space="720"/>
      <w:textDirection w:val="lrTb"/>
      <w:docGrid w:type="lines" w:linePitch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</TotalTime>
  <Pages>1</Pages>
  <Words>3</Words>
  <Characters>469</Characters>
  <Application>JUST Note</Application>
  <Lines>126</Lines>
  <Paragraphs>48</Paragraphs>
  <Company>箕面市役所</Company>
  <CharactersWithSpaces>507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濵渦　数馬(手動)</cp:lastModifiedBy>
  <dcterms:created xsi:type="dcterms:W3CDTF">2020-03-04T05:54:00Z</dcterms:created>
  <dcterms:modified xsi:type="dcterms:W3CDTF">2023-11-16T05:51:34Z</dcterms:modified>
  <cp:revision>1</cp:revision>
</cp:coreProperties>
</file>