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r>
        <w:rPr>
          <w:rFonts w:hint="eastAsia" w:ascii="HGｺﾞｼｯｸM" w:hAnsi="HGｺﾞｼｯｸM" w:eastAsia="HGｺﾞｼｯｸM"/>
        </w:rPr>
        <w:t>様式</w:t>
      </w:r>
      <w:r>
        <w:rPr>
          <w:rFonts w:hint="eastAsia" w:ascii="HGｺﾞｼｯｸM" w:hAnsi="HGｺﾞｼｯｸM" w:eastAsia="HGｺﾞｼｯｸM"/>
          <w:color w:val="000000" w:themeColor="text1"/>
        </w:rPr>
        <w:t>カ</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center"/>
              <w:rPr>
                <w:rFonts w:hint="eastAsia" w:ascii="HGｺﾞｼｯｸM" w:hAnsi="HGｺﾞｼｯｸM" w:eastAsia="HGｺﾞｼｯｸM"/>
              </w:rPr>
            </w:pPr>
            <w:bookmarkStart w:id="0" w:name="_GoBack"/>
            <w:bookmarkEnd w:id="0"/>
            <w:r>
              <w:rPr>
                <w:rFonts w:hint="eastAsia" w:ascii="HGｺﾞｼｯｸM" w:hAnsi="HGｺﾞｼｯｸM" w:eastAsia="HGｺﾞｼｯｸM"/>
              </w:rPr>
              <w:t>（表）</w:t>
            </w: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center"/>
              <w:rPr>
                <w:rFonts w:hint="eastAsia" w:ascii="HGｺﾞｼｯｸM" w:hAnsi="HGｺﾞｼｯｸM" w:eastAsia="HGｺﾞｼｯｸM"/>
                <w:sz w:val="28"/>
              </w:rPr>
            </w:pPr>
          </w:p>
          <w:p>
            <w:pPr>
              <w:pStyle w:val="21"/>
              <w:autoSpaceDE w:val="0"/>
              <w:autoSpaceDN w:val="0"/>
              <w:spacing w:line="360" w:lineRule="auto"/>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w:t>
            </w:r>
            <w:r>
              <w:rPr>
                <w:rFonts w:hint="eastAsia" w:ascii="HGｺﾞｼｯｸM" w:hAnsi="HGｺﾞｼｯｸM" w:eastAsia="HGｺﾞｼｯｸM"/>
              </w:rPr>
              <w:t xml:space="preserve"> </w:t>
            </w:r>
            <w:r>
              <w:rPr>
                <w:rFonts w:hint="eastAsia" w:ascii="HGｺﾞｼｯｸM" w:hAnsi="HGｺﾞｼｯｸM" w:eastAsia="HGｺﾞｼｯｸM"/>
              </w:rPr>
              <w:t>面</w:t>
            </w:r>
            <w:r>
              <w:rPr>
                <w:rFonts w:hint="eastAsia" w:ascii="HGｺﾞｼｯｸM" w:hAnsi="HGｺﾞｼｯｸM" w:eastAsia="HGｺﾞｼｯｸM"/>
              </w:rPr>
              <w:t xml:space="preserve"> </w:t>
            </w:r>
            <w:r>
              <w:rPr>
                <w:rFonts w:hint="eastAsia" w:ascii="HGｺﾞｼｯｸM" w:hAnsi="HGｺﾞｼｯｸM" w:eastAsia="HGｺﾞｼｯｸM"/>
              </w:rPr>
              <w:t>市</w:t>
            </w:r>
            <w:r>
              <w:rPr>
                <w:rFonts w:hint="eastAsia" w:ascii="HGｺﾞｼｯｸM" w:hAnsi="HGｺﾞｼｯｸM" w:eastAsia="HGｺﾞｼｯｸM"/>
              </w:rPr>
              <w:t xml:space="preserve"> </w:t>
            </w:r>
            <w:r>
              <w:rPr>
                <w:rFonts w:hint="eastAsia" w:ascii="HGｺﾞｼｯｸM" w:hAnsi="HGｺﾞｼｯｸM" w:eastAsia="HGｺﾞｼｯｸM"/>
              </w:rPr>
              <w:t>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箕面市競争入札参加者指名停止要綱別表に定める指名停止基準について、同要綱第９条第１項の規定により次のとおり申告します。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color="auto"/>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指名停止基準に該当する事実により、措置又は処分を</w:t>
                  </w:r>
                  <w:r>
                    <w:rPr>
                      <w:rFonts w:hint="eastAsia" w:ascii="HGｺﾞｼｯｸM" w:hAnsi="HGｺﾞｼｯｸM" w:eastAsia="HGｺﾞｼｯｸM"/>
                      <w:color w:val="auto"/>
                      <w:sz w:val="24"/>
                      <w:u w:val="none" w:color="auto"/>
                    </w:rPr>
                    <w:t>受けていない</w:t>
                  </w:r>
                  <w:r>
                    <w:rPr>
                      <w:rFonts w:hint="eastAsia" w:ascii="HGｺﾞｼｯｸM" w:hAnsi="HGｺﾞｼｯｸM" w:eastAsia="HGｺﾞｼｯｸM"/>
                      <w:sz w:val="24"/>
                    </w:rPr>
                    <w:t>。</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color="auto"/>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指名停止基準に該当する事実により、裏面のとおり措置又は処分を</w:t>
                  </w:r>
                  <w:r>
                    <w:rPr>
                      <w:rFonts w:hint="eastAsia" w:ascii="HGｺﾞｼｯｸM" w:hAnsi="HGｺﾞｼｯｸM" w:eastAsia="HGｺﾞｼｯｸM"/>
                      <w:color w:val="auto"/>
                      <w:sz w:val="24"/>
                      <w:u w:val="none" w:color="auto"/>
                    </w:rPr>
                    <w:t>受けている。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color w:val="auto"/>
                <w:sz w:val="24"/>
                <w:u w:val="none" w:color="auto"/>
              </w:rPr>
              <w:t>※建設共同企業体を構成している場合は、構成員それぞれの分を提出すること。</w:t>
            </w: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headerReference r:id="rId5" w:type="default"/>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259</TotalTime>
  <Pages>2</Pages>
  <Words>0</Words>
  <Characters>519</Characters>
  <Application>JUST Note</Application>
  <Lines>371</Lines>
  <Paragraphs>35</Paragraphs>
  <Company>財政局財政部用度課</Company>
  <CharactersWithSpaces>672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立田　雄(手動)</cp:lastModifiedBy>
  <cp:lastPrinted>2021-01-06T02:12:00Z</cp:lastPrinted>
  <dcterms:created xsi:type="dcterms:W3CDTF">2012-03-09T01:38:00Z</dcterms:created>
  <dcterms:modified xsi:type="dcterms:W3CDTF">2023-08-28T06:54:56Z</dcterms:modified>
  <cp:revision>68</cp:revision>
</cp:coreProperties>
</file>