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※「同種業務」とは、自治体のキャッシュレス決済の導入及び指定代理納付業務とする。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※「同規模業務」とは、人口</w:t>
      </w:r>
      <w:r>
        <w:rPr>
          <w:rFonts w:hint="eastAsia" w:ascii="ＭＳ 明朝" w:hAnsi="ＭＳ 明朝" w:eastAsia="ＭＳ 明朝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sz w:val="24"/>
          <w:u w:val="none" w:color="auto"/>
        </w:rPr>
        <w:t>万人以上の地方公共団体とする。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※「類似業務」とは、民間企業のキャッシュレス決済の導入業務とする。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業務履行上の総括責任者、業務従事者がわかるように記載すること。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</TotalTime>
  <Pages>1</Pages>
  <Words>2</Words>
  <Characters>384</Characters>
  <Application>JUST Note</Application>
  <Lines>120</Lines>
  <Paragraphs>48</Paragraphs>
  <Company>箕面市役所</Company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奥山　知明(手動)</cp:lastModifiedBy>
  <cp:lastPrinted>2023-02-17T05:09:51Z</cp:lastPrinted>
  <dcterms:created xsi:type="dcterms:W3CDTF">2020-03-04T05:54:00Z</dcterms:created>
  <dcterms:modified xsi:type="dcterms:W3CDTF">2023-10-30T04:16:17Z</dcterms:modified>
  <cp:revision>1</cp:revision>
</cp:coreProperties>
</file>