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様式１１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【提案書】事業者の同種・類似業務の実績（過去</w:t>
      </w:r>
      <w:r>
        <w:rPr>
          <w:rFonts w:hint="eastAsia" w:ascii="ＭＳ 明朝" w:hAnsi="ＭＳ 明朝" w:eastAsia="ＭＳ 明朝"/>
          <w:b w:val="1"/>
          <w:sz w:val="32"/>
        </w:rPr>
        <w:t>5</w:t>
      </w:r>
      <w:r>
        <w:rPr>
          <w:rFonts w:hint="eastAsia" w:ascii="ＭＳ 明朝" w:hAnsi="ＭＳ 明朝" w:eastAsia="ＭＳ 明朝"/>
          <w:b w:val="1"/>
          <w:sz w:val="32"/>
        </w:rPr>
        <w:t>年間）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0" w:rightFromText="0" w:topFromText="0" w:bottomFromText="0" w:vertAnchor="text" w:horzAnchor="margin" w:tblpX="239" w:tblpY="15"/>
        <w:tblOverlap w:val="never"/>
        <w:tblW w:w="0" w:type="auto"/>
        <w:tblLayout w:type="fixed"/>
        <w:tblLook w:firstRow="1" w:lastRow="0" w:firstColumn="1" w:lastColumn="0" w:noHBand="0" w:noVBand="1" w:val="04A0"/>
      </w:tblPr>
      <w:tblGrid>
        <w:gridCol w:w="630"/>
        <w:gridCol w:w="2520"/>
        <w:gridCol w:w="2730"/>
        <w:gridCol w:w="3150"/>
        <w:gridCol w:w="3840"/>
      </w:tblGrid>
      <w:tr>
        <w:trPr>
          <w:trHeight w:val="360" w:hRule="atLeast"/>
        </w:trPr>
        <w:tc>
          <w:tcPr>
            <w:tcW w:w="630" w:type="dxa"/>
            <w:vMerge w:val="restart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24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同種・類似業務の実績</w:t>
            </w:r>
          </w:p>
        </w:tc>
      </w:tr>
      <w:tr>
        <w:trPr/>
        <w:tc>
          <w:tcPr>
            <w:tcW w:w="63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2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業務名</w:t>
            </w:r>
          </w:p>
        </w:tc>
        <w:tc>
          <w:tcPr>
            <w:tcW w:w="273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発注者</w:t>
            </w:r>
          </w:p>
        </w:tc>
        <w:tc>
          <w:tcPr>
            <w:tcW w:w="315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金額</w:t>
            </w:r>
          </w:p>
        </w:tc>
        <w:tc>
          <w:tcPr>
            <w:tcW w:w="3840" w:type="dxa"/>
            <w:vAlign w:val="top"/>
          </w:tcPr>
          <w:p>
            <w:pPr>
              <w:pStyle w:val="0"/>
              <w:jc w:val="center"/>
              <w:rPr>
                <w:rFonts w:hint="eastAsia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業務内容</w:t>
            </w: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８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９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※同種・類似業務での受託実績（受注内容及び受注金額）を評価する。評価対象は平成２７年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  <w:u w:val="none" w:color="auto"/>
        </w:rPr>
        <w:t>～令和元年度中の受託実績とする。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※「同種業務」とは、今回発注する業務とほぼ同じ内容の業務とする。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※「同規模業務」とは、今回発注する業務とほぼ同じ規模の業務とする。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※「類似業務」とは、今回発注する業務に関する内容に類すると判断できる業務とする。</w:t>
      </w:r>
    </w:p>
    <w:sectPr>
      <w:pgSz w:w="16838" w:h="11906" w:orient="landscape"/>
      <w:pgMar w:top="1531" w:right="1985" w:bottom="153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104</TotalTime>
  <Pages>1</Pages>
  <Words>2</Words>
  <Characters>227</Characters>
  <Application>JUST Note</Application>
  <Lines>76</Lines>
  <Paragraphs>22</Paragraphs>
  <Company>箕面市役所</Company>
  <CharactersWithSpaces>261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門　美里(手動)</cp:lastModifiedBy>
  <cp:lastPrinted>2020-04-07T10:51:11Z</cp:lastPrinted>
  <dcterms:created xsi:type="dcterms:W3CDTF">2020-03-04T05:54:00Z</dcterms:created>
  <dcterms:modified xsi:type="dcterms:W3CDTF">2020-04-08T00:10:36Z</dcterms:modified>
  <cp:revision>0</cp:revision>
</cp:coreProperties>
</file>