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１９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【提案書】休暇休業等の取得状況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shd w:val="clear" w:color="auto" w:fill="auto"/>
        </w:rPr>
        <w:t>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  <w:shd w:val="clear" w:color="auto" w:fill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１　育児休業又は介護休業を取得している従業員が総従業員数の１％未満です。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２　育児休業又は介護休業を取得している従業員が総従業員数の１％以上２％未満であり、取得者は次のとおりです。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３　育児休業又は介護休業を取得している従業員が総従業員数の２％以上３％未満であり、取得者は次のとおりです。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４　育児休業又は介護休業等を取得している従業員が総従業員数の３％以上であり、取得者は次のとおりです。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775"/>
        <w:gridCol w:w="4993"/>
        <w:gridCol w:w="4384"/>
      </w:tblGrid>
      <w:tr>
        <w:trPr/>
        <w:tc>
          <w:tcPr>
            <w:tcW w:w="377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氏名</w:t>
            </w:r>
          </w:p>
        </w:tc>
        <w:tc>
          <w:tcPr>
            <w:tcW w:w="499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休業の種類</w:t>
            </w:r>
          </w:p>
        </w:tc>
        <w:tc>
          <w:tcPr>
            <w:tcW w:w="438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取得期間</w:t>
            </w: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※１から４のいずれかに○を付け、２から４に○を付けた場合は表に氏名等を記入すること。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※休業の種類は、育児休業又は介護休暇休業とする。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※取得の状況が分かる書類の写しを提出すること。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※取得者率（％）＝雇用者に占める取得者の割合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※告示日以前（過去</w:t>
      </w:r>
      <w:r>
        <w:rPr>
          <w:rFonts w:hint="eastAsia" w:ascii="ＭＳ 明朝" w:hAnsi="ＭＳ 明朝" w:eastAsia="ＭＳ 明朝"/>
          <w:sz w:val="21"/>
          <w:u w:val="none" w:color="auto"/>
        </w:rPr>
        <w:t>3</w:t>
      </w:r>
      <w:r>
        <w:rPr>
          <w:rFonts w:hint="eastAsia" w:ascii="ＭＳ 明朝" w:hAnsi="ＭＳ 明朝" w:eastAsia="ＭＳ 明朝"/>
          <w:sz w:val="21"/>
          <w:u w:val="none" w:color="auto"/>
        </w:rPr>
        <w:t>年間）の取得者率を評価する。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</TotalTime>
  <Pages>1</Pages>
  <Words>1</Words>
  <Characters>358</Characters>
  <Application>JUST Note</Application>
  <Lines>34</Lines>
  <Paragraphs>15</Paragraphs>
  <Company>箕面市役所</Company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dcterms:created xsi:type="dcterms:W3CDTF">2020-03-04T05:54:00Z</dcterms:created>
  <dcterms:modified xsi:type="dcterms:W3CDTF">2025-02-15T07:01:37Z</dcterms:modified>
  <cp:revision>3</cp:revision>
</cp:coreProperties>
</file>