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様式１３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【提案書】事業者の同種・類似業務の実績（過去</w:t>
      </w:r>
      <w:r>
        <w:rPr>
          <w:rFonts w:hint="eastAsia" w:ascii="ＭＳ 明朝" w:hAnsi="ＭＳ 明朝" w:eastAsia="ＭＳ 明朝"/>
          <w:b w:val="1"/>
          <w:sz w:val="32"/>
        </w:rPr>
        <w:t>5</w:t>
      </w:r>
      <w:r>
        <w:rPr>
          <w:rFonts w:hint="eastAsia" w:ascii="ＭＳ 明朝" w:hAnsi="ＭＳ 明朝" w:eastAsia="ＭＳ 明朝"/>
          <w:b w:val="1"/>
          <w:sz w:val="32"/>
        </w:rPr>
        <w:t>年間）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0" w:rightFromText="0" w:topFromText="0" w:bottomFromText="0" w:vertAnchor="text" w:horzAnchor="margin" w:tblpX="239" w:tblpY="15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630"/>
        <w:gridCol w:w="2520"/>
        <w:gridCol w:w="2730"/>
        <w:gridCol w:w="3150"/>
        <w:gridCol w:w="3840"/>
      </w:tblGrid>
      <w:tr>
        <w:trPr>
          <w:trHeight w:val="360" w:hRule="atLeast"/>
        </w:trPr>
        <w:tc>
          <w:tcPr>
            <w:tcW w:w="630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240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同種・類似業務の実績</w:t>
            </w:r>
          </w:p>
        </w:tc>
      </w:tr>
      <w:tr>
        <w:trPr/>
        <w:tc>
          <w:tcPr>
            <w:tcW w:w="63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52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業務名</w:t>
            </w:r>
          </w:p>
        </w:tc>
        <w:tc>
          <w:tcPr>
            <w:tcW w:w="273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発注者</w:t>
            </w:r>
          </w:p>
        </w:tc>
        <w:tc>
          <w:tcPr>
            <w:tcW w:w="3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4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金額</w:t>
            </w:r>
          </w:p>
        </w:tc>
        <w:tc>
          <w:tcPr>
            <w:tcW w:w="3840" w:type="dxa"/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業務内容</w:t>
            </w: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８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９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/>
        <w:tc>
          <w:tcPr>
            <w:tcW w:w="63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252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840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※同種・類似</w:t>
      </w:r>
      <w:bookmarkStart w:id="0" w:name="_GoBack"/>
      <w:bookmarkEnd w:id="0"/>
      <w:r>
        <w:rPr>
          <w:rFonts w:hint="eastAsia" w:ascii="ＭＳ 明朝" w:hAnsi="ＭＳ 明朝" w:eastAsia="ＭＳ 明朝"/>
          <w:sz w:val="24"/>
          <w:u w:val="none" w:color="auto"/>
        </w:rPr>
        <w:t>業務での受託実績（受注内容及び受注金額）を評価する。評価対象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は令和元年度～令和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5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年度中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の受</w:t>
      </w:r>
      <w:r>
        <w:rPr>
          <w:rFonts w:hint="eastAsia" w:ascii="ＭＳ 明朝" w:hAnsi="ＭＳ 明朝" w:eastAsia="ＭＳ 明朝"/>
          <w:sz w:val="24"/>
          <w:u w:val="none" w:color="auto"/>
        </w:rPr>
        <w:t>託実績</w:t>
      </w:r>
    </w:p>
    <w:p>
      <w:pPr>
        <w:pStyle w:val="0"/>
        <w:ind w:firstLine="240" w:firstLine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※「同種業務」とは、集合型で生活支援を含めた学習支援及び、子どもに関する相談業務とする。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※「同規模業務」とは、集合型の学習支援事業であり、定員２０名（１日当たり）を同規模とする。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※「類似業務」とは、派遣型の学習支援事業または学童保育及び、生活困窮等の子どもに限らない相談業務とする。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114</TotalTime>
  <Pages>1</Pages>
  <Words>3</Words>
  <Characters>268</Characters>
  <Application>JUST Note</Application>
  <Lines>76</Lines>
  <Paragraphs>22</Paragraphs>
  <Company>箕面市役所</Company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dcterms:created xsi:type="dcterms:W3CDTF">2020-03-04T05:54:00Z</dcterms:created>
  <dcterms:modified xsi:type="dcterms:W3CDTF">2025-02-10T05:23:23Z</dcterms:modified>
  <cp:revision>0</cp:revision>
</cp:coreProperties>
</file>