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様式５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【提案書】流動比率の状況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tbl>
      <w:tblPr>
        <w:tblStyle w:val="17"/>
        <w:tblpPr w:leftFromText="142" w:rightFromText="142" w:topFromText="0" w:bottomFromText="0" w:vertAnchor="text" w:horzAnchor="text" w:tblpX="1094" w:tblpY="345"/>
        <w:tblW w:w="0" w:type="auto"/>
        <w:tblBorders>
          <w:top w:val="none" w:color="auto" w:sz="0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none" w:color="auto" w:sz="0" w:space="0"/>
        </w:tblBorders>
        <w:tblLayout w:type="fixed"/>
        <w:tblLook w:firstRow="1" w:lastRow="0" w:firstColumn="1" w:lastColumn="0" w:noHBand="0" w:noVBand="1" w:val="04A0"/>
      </w:tblPr>
      <w:tblGrid>
        <w:gridCol w:w="983"/>
        <w:gridCol w:w="2587"/>
        <w:gridCol w:w="6090"/>
        <w:gridCol w:w="792"/>
      </w:tblGrid>
      <w:tr>
        <w:trPr/>
        <w:tc>
          <w:tcPr>
            <w:tcW w:w="983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A</w:t>
            </w:r>
          </w:p>
        </w:tc>
        <w:tc>
          <w:tcPr>
            <w:tcW w:w="2587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流動資産</w:t>
            </w:r>
          </w:p>
        </w:tc>
        <w:tc>
          <w:tcPr>
            <w:tcW w:w="609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shd w:val="clear" w:color="auto" w:fill="FFE69A"/>
            <w:vAlign w:val="top"/>
          </w:tcPr>
          <w:p>
            <w:pPr>
              <w:pStyle w:val="0"/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792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>
        <w:trPr/>
        <w:tc>
          <w:tcPr>
            <w:tcW w:w="983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B</w:t>
            </w:r>
          </w:p>
        </w:tc>
        <w:tc>
          <w:tcPr>
            <w:tcW w:w="2587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流動負債</w:t>
            </w:r>
          </w:p>
        </w:tc>
        <w:tc>
          <w:tcPr>
            <w:tcW w:w="609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shd w:val="clear" w:color="auto" w:fill="FFE69A"/>
            <w:vAlign w:val="top"/>
          </w:tcPr>
          <w:p>
            <w:pPr>
              <w:pStyle w:val="0"/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792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>
        <w:trPr/>
        <w:tc>
          <w:tcPr>
            <w:tcW w:w="983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C</w:t>
            </w:r>
          </w:p>
        </w:tc>
        <w:tc>
          <w:tcPr>
            <w:tcW w:w="2587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流動比率（</w:t>
            </w:r>
            <w:r>
              <w:rPr>
                <w:rFonts w:hint="eastAsia"/>
                <w:sz w:val="24"/>
              </w:rPr>
              <w:t>A</w:t>
            </w:r>
            <w:r>
              <w:rPr>
                <w:rFonts w:hint="eastAsia"/>
                <w:sz w:val="24"/>
              </w:rPr>
              <w:t>÷</w:t>
            </w:r>
            <w:r>
              <w:rPr>
                <w:rFonts w:hint="eastAsia"/>
                <w:sz w:val="24"/>
              </w:rPr>
              <w:t>B)</w:t>
            </w:r>
          </w:p>
        </w:tc>
        <w:tc>
          <w:tcPr>
            <w:tcW w:w="609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shd w:val="clear" w:color="auto" w:fill="FFE69A"/>
            <w:vAlign w:val="top"/>
          </w:tcPr>
          <w:p>
            <w:pPr>
              <w:pStyle w:val="0"/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792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％</w:t>
            </w: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　　　　　　　　　　　　　　　　　　　※小数点以下２</w:t>
      </w:r>
      <w:bookmarkStart w:id="0" w:name="_GoBack"/>
      <w:bookmarkEnd w:id="0"/>
      <w:r>
        <w:rPr>
          <w:rFonts w:hint="eastAsia" w:ascii="ＭＳ 明朝" w:hAnsi="ＭＳ 明朝" w:eastAsia="ＭＳ 明朝"/>
          <w:sz w:val="24"/>
          <w:u w:val="none" w:color="auto"/>
        </w:rPr>
        <w:t>桁目を四捨五入のこと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</w:t>
      </w: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平成</w:t>
      </w: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31</w:t>
      </w:r>
      <w:r>
        <w:rPr>
          <w:rFonts w:hint="eastAsia" w:ascii="ＭＳ 明朝" w:hAnsi="ＭＳ 明朝" w:eastAsia="ＭＳ 明朝"/>
          <w:sz w:val="24"/>
          <w:u w:val="none" w:color="auto"/>
        </w:rPr>
        <w:t>年４月１日から令和２年３月</w:t>
      </w:r>
      <w:r>
        <w:rPr>
          <w:rFonts w:hint="eastAsia" w:ascii="ＭＳ 明朝" w:hAnsi="ＭＳ 明朝" w:eastAsia="ＭＳ 明朝"/>
          <w:sz w:val="24"/>
          <w:u w:val="none" w:color="auto"/>
        </w:rPr>
        <w:t>31</w:t>
      </w:r>
      <w:r>
        <w:rPr>
          <w:rFonts w:hint="eastAsia" w:ascii="ＭＳ 明朝" w:hAnsi="ＭＳ 明朝" w:eastAsia="ＭＳ 明朝"/>
          <w:sz w:val="24"/>
          <w:u w:val="none" w:color="auto"/>
        </w:rPr>
        <w:t>日事業年度の有価証券報告書の貸借対照表の数値を用いること。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※決算月が３月以外の場合は、直近の確定した貸借対照表の数値を用いること。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※連結親会社の場合は、連結財務諸表、連結子会社の場合は、単体の財務諸表の数値を用いること。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※数値を引用した書類を添付のうえ、引用数値をマーカーで明示すること。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55</TotalTime>
  <Pages>1</Pages>
  <Words>7</Words>
  <Characters>226</Characters>
  <Application>JUST Note</Application>
  <Lines>33</Lines>
  <Paragraphs>18</Paragraphs>
  <Company>箕面市役所</Company>
  <CharactersWithSpaces>280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乾　めぐみ(手動)</cp:lastModifiedBy>
  <dcterms:created xsi:type="dcterms:W3CDTF">2020-03-04T05:54:00Z</dcterms:created>
  <dcterms:modified xsi:type="dcterms:W3CDTF">2021-02-01T04:59:15Z</dcterms:modified>
  <cp:revision>3</cp:revision>
</cp:coreProperties>
</file>