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260"/>
        <w:gridCol w:w="546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過去３ヶ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年の決算状況（赤字の有無）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事業者の同種・類似業務の実績（過去５年間）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※提案書の提出部数は、６</w:t>
      </w:r>
      <w:r>
        <w:rPr>
          <w:rFonts w:hint="eastAsia" w:ascii="ＭＳ 明朝" w:hAnsi="ＭＳ 明朝" w:eastAsia="ＭＳ 明朝"/>
          <w:color w:val="auto"/>
          <w:sz w:val="20"/>
        </w:rPr>
        <w:t>部</w:t>
      </w:r>
      <w:r>
        <w:rPr>
          <w:rFonts w:hint="eastAsia" w:ascii="ＭＳ 明朝" w:hAnsi="ＭＳ 明朝" w:eastAsia="ＭＳ 明朝"/>
          <w:sz w:val="20"/>
        </w:rPr>
        <w:t>（正本１部、副本５部）とする。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cp:lastPrinted>2021-02-10T01:05:48Z</cp:lastPrinted>
  <dcterms:created xsi:type="dcterms:W3CDTF">2020-03-04T04:58:00Z</dcterms:created>
  <dcterms:modified xsi:type="dcterms:W3CDTF">2021-02-10T01:10:49Z</dcterms:modified>
  <cp:revision>25</cp:revision>
</cp:coreProperties>
</file>