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</w:t>
            </w:r>
            <w:r>
              <w:rPr>
                <w:rFonts w:hint="eastAsia"/>
                <w:color w:val="auto"/>
                <w:sz w:val="24"/>
              </w:rPr>
              <w:t>3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営業活</w:t>
            </w:r>
            <w:r>
              <w:rPr>
                <w:rFonts w:hint="eastAsia"/>
                <w:sz w:val="24"/>
              </w:rPr>
              <w:t>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令和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1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日から令和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31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日</w:t>
      </w: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事業年度の</w:t>
      </w:r>
      <w:r>
        <w:rPr>
          <w:rFonts w:hint="eastAsia" w:ascii="ＭＳ 明朝" w:hAnsi="ＭＳ 明朝" w:eastAsia="ＭＳ 明朝"/>
          <w:sz w:val="24"/>
          <w:u w:val="none" w:color="auto"/>
        </w:rPr>
        <w:t>有価証券報告書のキャッシュフロー計算書の数値を用いるこ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※キャッシュフロー計算書が未作成の場合は、財務諸表（貸借対照表、損益計算書等）に基づく算出を可とする。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疋田　雅也(手動)</cp:lastModifiedBy>
  <dcterms:created xsi:type="dcterms:W3CDTF">2020-03-04T05:54:00Z</dcterms:created>
  <dcterms:modified xsi:type="dcterms:W3CDTF">2022-04-14T01:22:49Z</dcterms:modified>
  <cp:revision>2</cp:revision>
</cp:coreProperties>
</file>