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様式２５</w:t>
      </w:r>
    </w:p>
    <w:p>
      <w:pPr>
        <w:pStyle w:val="0"/>
        <w:jc w:val="center"/>
        <w:rPr>
          <w:rFonts w:hint="eastAsia"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【提案書】実施方針等</w:t>
      </w:r>
    </w:p>
    <w:p>
      <w:pPr>
        <w:pStyle w:val="0"/>
        <w:jc w:val="center"/>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single" w:color="auto"/>
        </w:rPr>
        <w:t>入札者名：</w:t>
      </w:r>
      <w:r>
        <w:rPr>
          <w:rFonts w:hint="eastAsia" w:ascii="ＭＳ 明朝" w:hAnsi="ＭＳ 明朝" w:eastAsia="ＭＳ 明朝"/>
          <w:color w:val="000000" w:themeColor="text1"/>
          <w:sz w:val="24"/>
          <w:highlight w:val="none"/>
          <w:u w:val="single" w:color="auto"/>
          <w:shd w:val="clear" w:color="auto" w:fill="auto"/>
        </w:rPr>
        <w:t>　　　　　　　　　　　　　　　　</w:t>
      </w:r>
      <w:bookmarkStart w:id="0" w:name="_GoBack"/>
      <w:bookmarkEnd w:id="0"/>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b w:val="1"/>
          <w:color w:val="000000" w:themeColor="text1"/>
          <w:sz w:val="21"/>
          <w:u w:val="none" w:color="auto"/>
        </w:rPr>
      </w:pPr>
      <w:r>
        <w:rPr>
          <w:rFonts w:hint="eastAsia" w:ascii="ＭＳ 明朝" w:hAnsi="ＭＳ 明朝" w:eastAsia="ＭＳ 明朝"/>
          <w:b w:val="1"/>
          <w:color w:val="000000" w:themeColor="text1"/>
          <w:sz w:val="21"/>
          <w:u w:val="none" w:color="auto"/>
        </w:rPr>
        <w:t>■本業務の実施方法や実施体制、工程表等について記載すること。</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１　事業が遂行可能な人員の確保について</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２　手法、日程等について</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３　現行システムから本システムへの移行にあたる移行方針について</w:t>
            </w:r>
          </w:p>
          <w:p>
            <w:pPr>
              <w:pStyle w:val="0"/>
              <w:ind w:left="630" w:hanging="630" w:hangingChars="300"/>
              <w:rPr>
                <w:rFonts w:hint="eastAsia" w:ascii="ＭＳ 明朝" w:hAnsi="ＭＳ 明朝" w:eastAsia="ＭＳ 明朝"/>
                <w:color w:val="000000" w:themeColor="text1"/>
              </w:rPr>
            </w:pPr>
            <w:r>
              <w:rPr>
                <w:rFonts w:hint="eastAsia" w:ascii="ＭＳ 明朝" w:hAnsi="ＭＳ 明朝" w:eastAsia="ＭＳ 明朝"/>
                <w:color w:val="000000" w:themeColor="text1"/>
              </w:rPr>
              <w:t>　　・本市が指定した稼働期間を遅延した場合の、稼働できるまでの対策、現行システムの稼働継続にかかる現行業者との調整及び費用負担について</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４　システム更新期間中もできるだけ図書館を開館する等、利用者に配慮した休館期間の提案について</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※開発工程から移行作業、運用保守工程まで本事業の全体スケジュールについて、具体的な作業項目単位でスケジュール案を添付すること</w:t>
            </w: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鳥越　香(手動)</cp:lastModifiedBy>
  <cp:lastPrinted>2025-03-13T02:28:24Z</cp:lastPrinted>
  <dcterms:created xsi:type="dcterms:W3CDTF">2020-03-04T05:54:00Z</dcterms:created>
  <dcterms:modified xsi:type="dcterms:W3CDTF">2025-03-13T02:39:32Z</dcterms:modified>
  <cp:revision>2</cp:revision>
</cp:coreProperties>
</file>