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様式１５</w:t>
      </w:r>
    </w:p>
    <w:p>
      <w:pPr>
        <w:pStyle w:val="0"/>
        <w:jc w:val="center"/>
        <w:rPr>
          <w:rFonts w:hint="eastAsia"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【提案書】研修体制</w:t>
      </w:r>
    </w:p>
    <w:p>
      <w:pPr>
        <w:pStyle w:val="0"/>
        <w:jc w:val="center"/>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single" w:color="auto"/>
        </w:rPr>
        <w:t>入札者名：</w:t>
      </w:r>
      <w:r>
        <w:rPr>
          <w:rFonts w:hint="eastAsia" w:ascii="ＭＳ 明朝" w:hAnsi="ＭＳ 明朝" w:eastAsia="ＭＳ 明朝"/>
          <w:color w:val="000000" w:themeColor="text1"/>
          <w:sz w:val="24"/>
          <w:highlight w:val="none"/>
          <w:u w:val="single" w:color="auto"/>
          <w:shd w:val="clear" w:color="auto" w:fill="auto"/>
        </w:rPr>
        <w:t>　　　　　　　　　　　　　　　　</w:t>
      </w:r>
      <w:bookmarkStart w:id="0" w:name="_GoBack"/>
      <w:bookmarkEnd w:id="0"/>
    </w:p>
    <w:p>
      <w:pPr>
        <w:pStyle w:val="0"/>
        <w:jc w:val="left"/>
        <w:rPr>
          <w:rFonts w:hint="eastAsia"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4"/>
          <w:u w:val="none" w:color="auto"/>
        </w:rPr>
        <w:t>　</w:t>
      </w:r>
      <w:r>
        <w:rPr>
          <w:rFonts w:hint="eastAsia" w:ascii="ＭＳ 明朝" w:hAnsi="ＭＳ 明朝" w:eastAsia="ＭＳ 明朝"/>
          <w:color w:val="000000" w:themeColor="text1"/>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682" w:type="dxa"/>
            <w:vMerge w:val="restart"/>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rPr>
              <w:t>研修実施機関</w:t>
            </w:r>
          </w:p>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pacing w:val="28"/>
                <w:w w:val="57"/>
                <w:fitText w:val="1575" w:id="1"/>
              </w:rPr>
              <w:t>(</w:t>
            </w:r>
            <w:r>
              <w:rPr>
                <w:rFonts w:hint="eastAsia" w:ascii="ＭＳ 明朝" w:hAnsi="ＭＳ 明朝" w:eastAsia="ＭＳ 明朝"/>
                <w:b w:val="1"/>
                <w:color w:val="000000" w:themeColor="text1"/>
                <w:spacing w:val="28"/>
                <w:w w:val="57"/>
                <w:fitText w:val="1575" w:id="1"/>
              </w:rPr>
              <w:t>自社・外部の別）</w:t>
            </w:r>
            <w:r>
              <w:rPr>
                <w:rFonts w:hint="eastAsia" w:ascii="ＭＳ 明朝" w:hAnsi="ＭＳ 明朝" w:eastAsia="ＭＳ 明朝"/>
                <w:b w:val="1"/>
                <w:color w:val="000000" w:themeColor="text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rPr>
              <w:t>研修期間</w:t>
            </w:r>
            <w:r>
              <w:rPr>
                <w:rFonts w:hint="eastAsia" w:ascii="ＭＳ 明朝" w:hAnsi="ＭＳ 明朝" w:eastAsia="ＭＳ 明朝"/>
                <w:b w:val="1"/>
                <w:color w:val="000000" w:themeColor="text1"/>
              </w:rPr>
              <w:t>(</w:t>
            </w:r>
            <w:r>
              <w:rPr>
                <w:rFonts w:hint="eastAsia" w:ascii="ＭＳ 明朝" w:hAnsi="ＭＳ 明朝" w:eastAsia="ＭＳ 明朝"/>
                <w:b w:val="1"/>
                <w:color w:val="000000" w:themeColor="text1"/>
              </w:rPr>
              <w:t>年月日</w:t>
            </w:r>
            <w:r>
              <w:rPr>
                <w:rFonts w:hint="eastAsia" w:ascii="ＭＳ 明朝" w:hAnsi="ＭＳ 明朝" w:eastAsia="ＭＳ 明朝"/>
                <w:b w:val="1"/>
                <w:color w:val="000000" w:themeColor="text1"/>
              </w:rPr>
              <w:t>)</w:t>
            </w:r>
          </w:p>
        </w:tc>
        <w:tc>
          <w:tcPr>
            <w:tcW w:w="2098" w:type="dxa"/>
            <w:vMerge w:val="restart"/>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rPr>
              <w:t>研修名</w:t>
            </w:r>
          </w:p>
        </w:tc>
        <w:tc>
          <w:tcPr>
            <w:tcW w:w="1326" w:type="dxa"/>
            <w:vMerge w:val="restart"/>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rPr>
              <w:t>研修場所</w:t>
            </w:r>
          </w:p>
        </w:tc>
        <w:tc>
          <w:tcPr>
            <w:tcW w:w="2020" w:type="dxa"/>
            <w:vMerge w:val="restart"/>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rPr>
              <w:t>研修内容</w:t>
            </w:r>
          </w:p>
        </w:tc>
        <w:tc>
          <w:tcPr>
            <w:tcW w:w="1474" w:type="dxa"/>
            <w:vMerge w:val="restart"/>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日数</w:t>
            </w:r>
          </w:p>
        </w:tc>
        <w:tc>
          <w:tcPr>
            <w:tcW w:w="1208" w:type="dxa"/>
            <w:vAlign w:val="top"/>
          </w:tcPr>
          <w:p>
            <w:pPr>
              <w:pStyle w:val="0"/>
              <w:jc w:val="center"/>
              <w:rPr>
                <w:rFonts w:hint="eastAsia"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rPr>
              <w:t>研修の実績</w:t>
            </w: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１</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２</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３</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４</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５</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rPr>
              <w:t>研修計画</w:t>
            </w: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１</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２</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３</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４</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５</w:t>
            </w:r>
          </w:p>
        </w:tc>
        <w:tc>
          <w:tcPr>
            <w:tcW w:w="1682" w:type="dxa"/>
            <w:shd w:val="clear" w:color="auto" w:fill="FFFFBE"/>
            <w:vAlign w:val="top"/>
          </w:tcPr>
          <w:p>
            <w:pPr>
              <w:pStyle w:val="0"/>
              <w:jc w:val="center"/>
              <w:rPr>
                <w:rFonts w:hint="eastAsia" w:ascii="ＭＳ 明朝" w:hAnsi="ＭＳ 明朝" w:eastAsia="ＭＳ 明朝"/>
                <w:color w:val="000000" w:themeColor="text1"/>
              </w:rPr>
            </w:pPr>
          </w:p>
        </w:tc>
        <w:tc>
          <w:tcPr>
            <w:tcW w:w="1261" w:type="dxa"/>
            <w:shd w:val="clear" w:color="auto" w:fill="FFFFBE"/>
            <w:vAlign w:val="top"/>
          </w:tcPr>
          <w:p>
            <w:pPr>
              <w:pStyle w:val="0"/>
              <w:jc w:val="center"/>
              <w:rPr>
                <w:rFonts w:hint="eastAsia" w:ascii="ＭＳ 明朝" w:hAnsi="ＭＳ 明朝" w:eastAsia="ＭＳ 明朝"/>
                <w:color w:val="000000" w:themeColor="text1"/>
              </w:rPr>
            </w:pPr>
          </w:p>
        </w:tc>
        <w:tc>
          <w:tcPr>
            <w:tcW w:w="2098" w:type="dxa"/>
            <w:shd w:val="clear" w:color="auto" w:fill="FFFFBE"/>
            <w:vAlign w:val="top"/>
          </w:tcPr>
          <w:p>
            <w:pPr>
              <w:pStyle w:val="0"/>
              <w:jc w:val="center"/>
              <w:rPr>
                <w:rFonts w:hint="eastAsia" w:ascii="ＭＳ 明朝" w:hAnsi="ＭＳ 明朝" w:eastAsia="ＭＳ 明朝"/>
                <w:color w:val="000000" w:themeColor="text1"/>
              </w:rPr>
            </w:pPr>
          </w:p>
        </w:tc>
        <w:tc>
          <w:tcPr>
            <w:tcW w:w="1326" w:type="dxa"/>
            <w:shd w:val="clear" w:color="auto" w:fill="FFFFBE"/>
            <w:vAlign w:val="top"/>
          </w:tcPr>
          <w:p>
            <w:pPr>
              <w:pStyle w:val="0"/>
              <w:jc w:val="center"/>
              <w:rPr>
                <w:rFonts w:hint="eastAsia" w:ascii="ＭＳ 明朝" w:hAnsi="ＭＳ 明朝" w:eastAsia="ＭＳ 明朝"/>
                <w:color w:val="000000" w:themeColor="text1"/>
              </w:rPr>
            </w:pPr>
          </w:p>
        </w:tc>
        <w:tc>
          <w:tcPr>
            <w:tcW w:w="2020" w:type="dxa"/>
            <w:shd w:val="clear" w:color="auto" w:fill="FFFFBE"/>
            <w:vAlign w:val="top"/>
          </w:tcPr>
          <w:p>
            <w:pPr>
              <w:pStyle w:val="0"/>
              <w:rPr>
                <w:rFonts w:hint="eastAsia" w:ascii="ＭＳ 明朝" w:hAnsi="ＭＳ 明朝" w:eastAsia="ＭＳ 明朝"/>
                <w:color w:val="000000" w:themeColor="text1"/>
              </w:rPr>
            </w:pPr>
          </w:p>
        </w:tc>
        <w:tc>
          <w:tcPr>
            <w:tcW w:w="1474" w:type="dxa"/>
            <w:shd w:val="clear" w:color="auto" w:fill="FFFFBE"/>
            <w:vAlign w:val="top"/>
          </w:tcPr>
          <w:p>
            <w:pPr>
              <w:pStyle w:val="0"/>
              <w:rPr>
                <w:rFonts w:hint="eastAsia" w:ascii="ＭＳ 明朝" w:hAnsi="ＭＳ 明朝" w:eastAsia="ＭＳ 明朝"/>
                <w:color w:val="000000" w:themeColor="text1"/>
              </w:rPr>
            </w:pPr>
          </w:p>
        </w:tc>
        <w:tc>
          <w:tcPr>
            <w:tcW w:w="1273" w:type="dxa"/>
            <w:shd w:val="clear" w:color="auto" w:fill="FFFFBE"/>
            <w:vAlign w:val="top"/>
          </w:tcPr>
          <w:p>
            <w:pPr>
              <w:pStyle w:val="0"/>
              <w:rPr>
                <w:rFonts w:hint="eastAsia" w:ascii="ＭＳ 明朝" w:hAnsi="ＭＳ 明朝" w:eastAsia="ＭＳ 明朝"/>
                <w:color w:val="000000" w:themeColor="text1"/>
              </w:rPr>
            </w:pPr>
          </w:p>
        </w:tc>
        <w:tc>
          <w:tcPr>
            <w:tcW w:w="1208" w:type="dxa"/>
            <w:shd w:val="clear" w:color="auto" w:fill="FFFFBE"/>
            <w:vAlign w:val="top"/>
          </w:tcPr>
          <w:p>
            <w:pPr>
              <w:pStyle w:val="0"/>
              <w:jc w:val="center"/>
              <w:rPr>
                <w:rFonts w:hint="eastAsia" w:ascii="ＭＳ 明朝" w:hAnsi="ＭＳ 明朝" w:eastAsia="ＭＳ 明朝"/>
                <w:color w:val="000000" w:themeColor="text1"/>
              </w:rPr>
            </w:pPr>
          </w:p>
        </w:tc>
      </w:tr>
    </w:tbl>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※技術力、技能力向上のための研修の実施状況を評価する。</w:t>
      </w:r>
    </w:p>
    <w:p>
      <w:pPr>
        <w:pStyle w:val="0"/>
        <w:ind w:firstLine="240" w:firstLineChars="1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※事業者独自の研修、外部研修の別を問わない。</w:t>
      </w:r>
    </w:p>
    <w:p>
      <w:pPr>
        <w:pStyle w:val="0"/>
        <w:ind w:firstLine="240" w:firstLineChars="1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w:t>
      </w:r>
      <w:r>
        <w:rPr>
          <w:rFonts w:hint="eastAsia" w:ascii="ＭＳ 明朝" w:hAnsi="ＭＳ 明朝" w:eastAsia="ＭＳ 明朝"/>
          <w:color w:val="000000" w:themeColor="text1"/>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鳥越　香(手動)</cp:lastModifiedBy>
  <dcterms:created xsi:type="dcterms:W3CDTF">2020-03-04T05:54:00Z</dcterms:created>
  <dcterms:modified xsi:type="dcterms:W3CDTF">2025-03-28T09:34:30Z</dcterms:modified>
  <cp:revision>0</cp:revision>
</cp:coreProperties>
</file>