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eastAsia" w:ascii="游ゴシック" w:hAnsi="游ゴシック" w:eastAsia="游ゴシック"/>
          <w:sz w:val="28"/>
        </w:rPr>
      </w:pPr>
      <w:r>
        <w:rPr>
          <w:rFonts w:hint="eastAsia" w:ascii="游ゴシック" w:hAnsi="游ゴシック" w:eastAsia="游ゴシック"/>
          <w:sz w:val="28"/>
        </w:rPr>
        <w:t>応急手当普及員講習に関する連絡事項</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【受講前】</w:t>
      </w:r>
    </w:p>
    <w:p>
      <w:pPr>
        <w:pStyle w:val="0"/>
        <w:spacing w:line="400" w:lineRule="exact"/>
        <w:rPr>
          <w:rFonts w:hint="eastAsia" w:ascii="游ゴシック" w:hAnsi="游ゴシック" w:eastAsia="游ゴシック"/>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4185920</wp:posOffset>
                </wp:positionH>
                <wp:positionV relativeFrom="paragraph">
                  <wp:posOffset>217170</wp:posOffset>
                </wp:positionV>
                <wp:extent cx="1495425" cy="18764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95425" cy="1876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drawing>
                                <wp:inline distT="0" distB="0" distL="203200" distR="203200">
                                  <wp:extent cx="1236345" cy="1748790"/>
                                  <wp:effectExtent l="0" t="0" r="0" b="0"/>
                                  <wp:docPr id="1027" name="オブジェクト 0"/>
                                  <a:graphic>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236345" cy="174879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100000000000001pt;mso-position-vertical-relative:text;mso-position-horizontal-relative:text;position:absolute;height:147.75pt;mso-wrap-distance-top:0pt;width:117.75pt;mso-wrap-distance-left:5.65pt;margin-left:329.6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drawing>
                          <wp:inline distT="0" distB="0" distL="203200" distR="203200">
                            <wp:extent cx="1236345" cy="174879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236345" cy="1748790"/>
                                    </a:xfrm>
                                    <a:prstGeom prst="rect">
                                      <a:avLst/>
                                    </a:prstGeom>
                                  </pic:spPr>
                                </pic:pic>
                              </a:graphicData>
                            </a:graphic>
                          </wp:inline>
                        </w:drawing>
                      </w:r>
                    </w:p>
                  </w:txbxContent>
                </v:textbox>
                <v:imagedata o:title=""/>
                <w10:wrap type="none" anchorx="text" anchory="text"/>
              </v:shape>
            </w:pict>
          </mc:Fallback>
        </mc:AlternateContent>
      </w:r>
      <w:r>
        <w:rPr>
          <w:rFonts w:hint="eastAsia" w:ascii="游ゴシック" w:hAnsi="游ゴシック" w:eastAsia="游ゴシック"/>
          <w:sz w:val="22"/>
        </w:rPr>
        <w:t>・本講習の受講対象者は箕面市または豊能町に在住、在勤、在学のかたです。</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・講習は無料ですが、受講されるかたは</w:t>
      </w:r>
      <w:r>
        <w:rPr>
          <w:rFonts w:hint="eastAsia" w:ascii="游ゴシック" w:hAnsi="游ゴシック" w:eastAsia="游ゴシック"/>
          <w:b w:val="1"/>
          <w:sz w:val="22"/>
        </w:rPr>
        <w:t>講習前日までにテキスト</w:t>
      </w:r>
    </w:p>
    <w:p>
      <w:pPr>
        <w:pStyle w:val="0"/>
        <w:spacing w:line="400" w:lineRule="exact"/>
        <w:ind w:firstLine="220" w:firstLineChars="100"/>
        <w:rPr>
          <w:rFonts w:hint="eastAsia" w:ascii="游ゴシック" w:hAnsi="游ゴシック" w:eastAsia="游ゴシック"/>
          <w:sz w:val="22"/>
        </w:rPr>
      </w:pPr>
      <w:r>
        <w:rPr>
          <w:rFonts w:hint="eastAsia" w:ascii="游ゴシック" w:hAnsi="游ゴシック" w:eastAsia="游ゴシック"/>
          <w:b w:val="1"/>
          <w:sz w:val="22"/>
        </w:rPr>
        <w:t>の購入をお願いします</w:t>
      </w:r>
      <w:r>
        <w:rPr>
          <w:rFonts w:hint="eastAsia" w:ascii="游ゴシック" w:hAnsi="游ゴシック" w:eastAsia="游ゴシック"/>
          <w:sz w:val="22"/>
        </w:rPr>
        <w:t>。</w:t>
      </w:r>
    </w:p>
    <w:p>
      <w:pPr>
        <w:pStyle w:val="0"/>
        <w:spacing w:line="400" w:lineRule="exact"/>
        <w:ind w:firstLine="220" w:firstLineChars="100"/>
        <w:rPr>
          <w:rFonts w:hint="eastAsia" w:ascii="游ゴシック" w:hAnsi="游ゴシック" w:eastAsia="游ゴシック"/>
          <w:sz w:val="22"/>
        </w:rPr>
      </w:pPr>
    </w:p>
    <w:p>
      <w:pPr>
        <w:pStyle w:val="0"/>
        <w:spacing w:line="400" w:lineRule="exact"/>
        <w:ind w:firstLine="220" w:firstLineChars="100"/>
        <w:rPr>
          <w:rFonts w:hint="eastAsia" w:ascii="游ゴシック" w:hAnsi="游ゴシック" w:eastAsia="游ゴシック"/>
          <w:sz w:val="22"/>
        </w:rPr>
      </w:pPr>
      <w:r>
        <w:rPr>
          <w:rFonts w:hint="eastAsia" w:ascii="游ゴシック" w:hAnsi="游ゴシック" w:eastAsia="游ゴシック"/>
          <w:b w:val="1"/>
          <w:color w:val="000000"/>
          <w:sz w:val="24"/>
        </w:rPr>
        <w:t>テキスト：応急手当指導員標準テキスト</w:t>
      </w:r>
    </w:p>
    <w:p>
      <w:pPr>
        <w:pStyle w:val="0"/>
        <w:spacing w:line="400" w:lineRule="exact"/>
        <w:ind w:firstLine="220" w:firstLineChars="100"/>
        <w:rPr>
          <w:rFonts w:hint="eastAsia" w:ascii="游ゴシック" w:hAnsi="游ゴシック" w:eastAsia="游ゴシック"/>
          <w:sz w:val="22"/>
        </w:rPr>
      </w:pPr>
      <w:r>
        <w:rPr>
          <w:rFonts w:hint="eastAsia" w:ascii="游ゴシック" w:hAnsi="游ゴシック" w:eastAsia="游ゴシック"/>
          <w:b w:val="1"/>
          <w:color w:val="000000"/>
          <w:sz w:val="24"/>
        </w:rPr>
        <w:t>ガイドライン２０２０対応（東京法令出版）</w:t>
      </w:r>
    </w:p>
    <w:p>
      <w:pPr>
        <w:pStyle w:val="0"/>
        <w:spacing w:line="400" w:lineRule="exact"/>
        <w:ind w:firstLine="220" w:firstLineChars="100"/>
        <w:rPr>
          <w:rFonts w:hint="eastAsia" w:ascii="游ゴシック" w:hAnsi="游ゴシック" w:eastAsia="游ゴシック"/>
          <w:sz w:val="22"/>
        </w:rPr>
      </w:pPr>
      <w:r>
        <w:rPr>
          <w:rFonts w:hint="eastAsia" w:ascii="游ゴシック" w:hAnsi="游ゴシック" w:eastAsia="游ゴシック"/>
          <w:b w:val="1"/>
          <w:color w:val="000000"/>
          <w:sz w:val="24"/>
        </w:rPr>
        <w:t>（税込　３，９６０円）</w:t>
      </w:r>
    </w:p>
    <w:p>
      <w:pPr>
        <w:pStyle w:val="0"/>
        <w:spacing w:line="400" w:lineRule="exact"/>
        <w:ind w:left="0" w:leftChars="0" w:hanging="220" w:hangingChars="100"/>
        <w:rPr>
          <w:rFonts w:hint="eastAsia" w:ascii="游ゴシック" w:hAnsi="游ゴシック" w:eastAsia="游ゴシック"/>
          <w:sz w:val="22"/>
        </w:rPr>
      </w:pPr>
    </w:p>
    <w:p>
      <w:pPr>
        <w:pStyle w:val="0"/>
        <w:spacing w:line="400" w:lineRule="exact"/>
        <w:ind w:left="0" w:leftChars="0" w:hanging="220" w:hangingChars="100"/>
        <w:rPr>
          <w:rFonts w:hint="eastAsia" w:ascii="游ゴシック" w:hAnsi="游ゴシック" w:eastAsia="游ゴシック"/>
          <w:sz w:val="22"/>
        </w:rPr>
      </w:pPr>
      <w:r>
        <w:rPr>
          <w:rFonts w:hint="eastAsia" w:ascii="游ゴシック" w:hAnsi="游ゴシック" w:eastAsia="游ゴシック"/>
          <w:sz w:val="22"/>
        </w:rPr>
        <w:t>・この講習は３日間いずれも９時００分から１７時００分までの講習であり、３日間受講しなければ認定証の発行はできません。</w:t>
      </w:r>
    </w:p>
    <w:p>
      <w:pPr>
        <w:pStyle w:val="0"/>
        <w:spacing w:line="400" w:lineRule="exact"/>
        <w:ind w:left="220" w:hanging="220" w:hangingChars="100"/>
        <w:rPr>
          <w:rFonts w:hint="eastAsia" w:ascii="游ゴシック" w:hAnsi="游ゴシック" w:eastAsia="游ゴシック"/>
          <w:sz w:val="22"/>
        </w:rPr>
      </w:pPr>
      <w:r>
        <w:rPr>
          <w:rFonts w:hint="eastAsia" w:ascii="游ゴシック" w:hAnsi="游ゴシック" w:eastAsia="游ゴシック"/>
          <w:sz w:val="22"/>
        </w:rPr>
        <w:t>・応急手当普及員として認定後、救命講習用資器材の貸出が可能です。ただし、箕面市・豊能町内での使用に限ります。</w:t>
      </w:r>
    </w:p>
    <w:p>
      <w:pPr>
        <w:pStyle w:val="0"/>
        <w:spacing w:line="280" w:lineRule="exact"/>
        <w:rPr>
          <w:rFonts w:hint="eastAsia" w:ascii="游ゴシック" w:hAnsi="游ゴシック" w:eastAsia="游ゴシック"/>
          <w:sz w:val="20"/>
        </w:rPr>
      </w:pP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【受講当日】</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・開催初日は開始時間（</w:t>
      </w:r>
      <w:r>
        <w:rPr>
          <w:rFonts w:hint="eastAsia" w:ascii="游ゴシック" w:hAnsi="游ゴシック" w:eastAsia="游ゴシック"/>
          <w:sz w:val="22"/>
        </w:rPr>
        <w:t xml:space="preserve">9 </w:t>
      </w:r>
      <w:r>
        <w:rPr>
          <w:rFonts w:hint="eastAsia" w:ascii="游ゴシック" w:hAnsi="游ゴシック" w:eastAsia="游ゴシック"/>
          <w:sz w:val="22"/>
        </w:rPr>
        <w:t>時）より少し早めに来て受付を済ませてください。</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・駐車場はありません。（バイク・自転車は可）</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＜持ち物＞</w:t>
      </w:r>
      <w:r>
        <w:rPr>
          <w:rFonts w:hint="eastAsia" w:ascii="游ゴシック" w:hAnsi="游ゴシック" w:eastAsia="游ゴシック"/>
          <w:sz w:val="22"/>
        </w:rPr>
        <w:t xml:space="preserve"> </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・筆記用具‐黒鉛筆・消しゴム</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w:t>
      </w:r>
      <w:r>
        <w:rPr>
          <w:rFonts w:hint="eastAsia" w:ascii="游ゴシック" w:hAnsi="游ゴシック" w:eastAsia="游ゴシック"/>
          <w:b w:val="1"/>
          <w:color w:val="FF0000"/>
          <w:sz w:val="22"/>
        </w:rPr>
        <w:t>☆応急手当指導者標準テキスト（東京法令出版）</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・昼食、飲み物（ゴミ箱なし）。昼休憩（</w:t>
      </w:r>
      <w:r>
        <w:rPr>
          <w:rFonts w:hint="eastAsia" w:ascii="游ゴシック" w:hAnsi="游ゴシック" w:eastAsia="游ゴシック"/>
          <w:sz w:val="22"/>
        </w:rPr>
        <w:t>1</w:t>
      </w:r>
      <w:r>
        <w:rPr>
          <w:rFonts w:hint="eastAsia" w:ascii="游ゴシック" w:hAnsi="游ゴシック" w:eastAsia="游ゴシック"/>
          <w:sz w:val="22"/>
        </w:rPr>
        <w:t>時間）あり、周辺飲食店のご利用も可能です。</w:t>
      </w:r>
      <w:r>
        <w:rPr>
          <w:rFonts w:hint="eastAsia" w:ascii="游ゴシック" w:hAnsi="游ゴシック" w:eastAsia="游ゴシック"/>
          <w:sz w:val="22"/>
        </w:rPr>
        <w:t xml:space="preserve"> </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・動きやすい服装でお越しください。</w:t>
      </w:r>
      <w:r>
        <w:rPr>
          <w:rFonts w:hint="eastAsia" w:ascii="游ゴシック" w:hAnsi="游ゴシック" w:eastAsia="游ゴシック"/>
          <w:sz w:val="22"/>
        </w:rPr>
        <w:t xml:space="preserve"> </w:t>
      </w:r>
      <w:r>
        <w:rPr>
          <w:rFonts w:hint="eastAsia" w:ascii="游ゴシック" w:hAnsi="游ゴシック" w:eastAsia="游ゴシック"/>
          <w:sz w:val="22"/>
        </w:rPr>
        <w:t>（運動靴、ズボン等）</w:t>
      </w: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＜受講キャンセルについて＞</w:t>
      </w:r>
      <w:r>
        <w:rPr>
          <w:rFonts w:hint="eastAsia" w:ascii="游ゴシック" w:hAnsi="游ゴシック" w:eastAsia="游ゴシック"/>
          <w:sz w:val="22"/>
        </w:rPr>
        <w:t xml:space="preserve"> </w:t>
      </w:r>
    </w:p>
    <w:p>
      <w:pPr>
        <w:pStyle w:val="0"/>
        <w:spacing w:line="400" w:lineRule="exact"/>
        <w:ind w:firstLine="220" w:firstLineChars="100"/>
        <w:rPr>
          <w:rFonts w:hint="eastAsia" w:ascii="游ゴシック" w:hAnsi="游ゴシック" w:eastAsia="游ゴシック"/>
          <w:sz w:val="22"/>
        </w:rPr>
      </w:pPr>
      <w:r>
        <w:rPr>
          <w:rFonts w:hint="eastAsia" w:ascii="游ゴシック" w:hAnsi="游ゴシック" w:eastAsia="游ゴシック"/>
          <w:sz w:val="22"/>
        </w:rPr>
        <w:t>キャンセルすることが分かった場合には箕面消防署　警防第一室・第二室</w:t>
      </w:r>
      <w:bookmarkStart w:id="0" w:name="_GoBack"/>
      <w:bookmarkEnd w:id="0"/>
      <w:r>
        <w:rPr>
          <w:rFonts w:hint="eastAsia" w:ascii="游ゴシック" w:hAnsi="游ゴシック" w:eastAsia="游ゴシック"/>
          <w:sz w:val="22"/>
        </w:rPr>
        <w:t>へ連絡してください。</w:t>
      </w:r>
    </w:p>
    <w:p>
      <w:pPr>
        <w:pStyle w:val="0"/>
        <w:spacing w:line="280" w:lineRule="exact"/>
        <w:rPr>
          <w:rFonts w:hint="eastAsia" w:ascii="游ゴシック" w:hAnsi="游ゴシック" w:eastAsia="游ゴシック"/>
          <w:sz w:val="22"/>
        </w:rPr>
      </w:pPr>
    </w:p>
    <w:p>
      <w:pPr>
        <w:pStyle w:val="0"/>
        <w:spacing w:line="400" w:lineRule="exact"/>
        <w:rPr>
          <w:rFonts w:hint="eastAsia" w:ascii="游ゴシック" w:hAnsi="游ゴシック" w:eastAsia="游ゴシック"/>
          <w:sz w:val="22"/>
        </w:rPr>
      </w:pPr>
      <w:r>
        <w:rPr>
          <w:rFonts w:hint="eastAsia" w:ascii="游ゴシック" w:hAnsi="游ゴシック" w:eastAsia="游ゴシック"/>
          <w:sz w:val="22"/>
        </w:rPr>
        <w:t>【講習会の中止について】</w:t>
      </w:r>
    </w:p>
    <w:p>
      <w:pPr>
        <w:pStyle w:val="0"/>
        <w:spacing w:line="400" w:lineRule="exact"/>
        <w:ind w:firstLine="220" w:firstLineChars="100"/>
        <w:rPr>
          <w:rFonts w:hint="eastAsia"/>
          <w:sz w:val="22"/>
        </w:rPr>
      </w:pPr>
      <w:r>
        <w:rPr>
          <w:rFonts w:hint="eastAsia" w:ascii="游ゴシック" w:hAnsi="游ゴシック" w:eastAsia="游ゴシック"/>
          <w:sz w:val="22"/>
        </w:rPr>
        <w:t>各感染症の感染状況、気象状況（警報発令）、災害等の発生により、前日・当日に突然講習会を中止する場合があります。災害時は、基本的に災害対応のため消防から中止連絡ができない場合がありますので、来ていただいた際に初めて中止がわかる場合がございますが、ご了承ください</w:t>
      </w:r>
      <w:r>
        <w:rPr>
          <w:rFonts w:hint="eastAsia"/>
          <w:sz w:val="22"/>
        </w:rPr>
        <w:t>。</w:t>
      </w:r>
    </w:p>
    <w:p>
      <w:pPr>
        <w:pStyle w:val="0"/>
        <w:spacing w:line="280" w:lineRule="exact"/>
        <w:ind w:firstLine="220" w:firstLineChars="100"/>
        <w:rPr>
          <w:rFonts w:hint="eastAsia"/>
          <w:sz w:val="22"/>
        </w:rPr>
      </w:pPr>
    </w:p>
    <w:p>
      <w:pPr>
        <w:pStyle w:val="0"/>
        <w:spacing w:line="400" w:lineRule="exact"/>
        <w:ind w:leftChars="0" w:firstLine="0" w:firstLineChars="0"/>
        <w:rPr>
          <w:rFonts w:hint="eastAsia" w:ascii="游ゴシック" w:hAnsi="游ゴシック" w:eastAsia="游ゴシック"/>
          <w:sz w:val="22"/>
        </w:rPr>
      </w:pPr>
      <w:r>
        <w:rPr>
          <w:rFonts w:hint="eastAsia" w:ascii="游ゴシック" w:hAnsi="游ゴシック" w:eastAsia="游ゴシック"/>
          <w:sz w:val="22"/>
        </w:rPr>
        <w:t>【連絡先】</w:t>
      </w:r>
    </w:p>
    <w:p>
      <w:pPr>
        <w:pStyle w:val="0"/>
        <w:spacing w:line="400" w:lineRule="exact"/>
        <w:ind w:leftChars="0" w:firstLine="0" w:firstLineChars="0"/>
        <w:rPr>
          <w:rFonts w:hint="eastAsia" w:ascii="游ゴシック" w:hAnsi="游ゴシック" w:eastAsia="游ゴシック"/>
          <w:sz w:val="22"/>
        </w:rPr>
      </w:pPr>
      <w:r>
        <w:rPr>
          <w:rFonts w:hint="eastAsia" w:ascii="游ゴシック" w:hAnsi="游ゴシック" w:eastAsia="游ゴシック"/>
          <w:sz w:val="22"/>
        </w:rPr>
        <w:t>　箕面市消防本部　箕面消防署　警防第一室・第二室</w:t>
      </w:r>
    </w:p>
    <w:p>
      <w:pPr>
        <w:pStyle w:val="0"/>
        <w:spacing w:line="400" w:lineRule="exact"/>
        <w:ind w:leftChars="0" w:firstLine="0" w:firstLineChars="0"/>
        <w:rPr>
          <w:rFonts w:hint="eastAsia" w:ascii="游ゴシック" w:hAnsi="游ゴシック" w:eastAsia="游ゴシック"/>
          <w:sz w:val="22"/>
        </w:rPr>
      </w:pPr>
      <w:r>
        <w:rPr>
          <w:rFonts w:hint="eastAsia" w:ascii="游ゴシック" w:hAnsi="游ゴシック" w:eastAsia="游ゴシック"/>
          <w:sz w:val="22"/>
        </w:rPr>
        <w:t>　箕面市箕面５丁目１１番１９号</w:t>
      </w:r>
    </w:p>
    <w:p>
      <w:pPr>
        <w:pStyle w:val="0"/>
        <w:spacing w:line="400" w:lineRule="exact"/>
        <w:ind w:leftChars="0" w:firstLine="0" w:firstLineChars="0"/>
        <w:rPr>
          <w:rFonts w:hint="eastAsia" w:ascii="游ゴシック" w:hAnsi="游ゴシック" w:eastAsia="游ゴシック"/>
          <w:sz w:val="22"/>
        </w:rPr>
      </w:pPr>
      <w:r>
        <w:rPr>
          <w:rFonts w:hint="eastAsia" w:ascii="游ゴシック" w:hAnsi="游ゴシック" w:eastAsia="游ゴシック"/>
          <w:sz w:val="22"/>
        </w:rPr>
        <w:t>　０７２－７２４－９０９０</w:t>
      </w:r>
    </w:p>
    <w:sectPr>
      <w:pgSz w:w="11906" w:h="16838"/>
      <w:pgMar w:top="328" w:right="1175" w:bottom="490" w:left="107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347</TotalTime>
  <Pages>1</Pages>
  <Words>4</Words>
  <Characters>744</Characters>
  <Application>JUST Note</Application>
  <Lines>39</Lines>
  <Paragraphs>27</Paragraphs>
  <CharactersWithSpaces>756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精紀(手動)</dc:creator>
  <cp:lastModifiedBy>小林　義孝(手動)</cp:lastModifiedBy>
  <cp:lastPrinted>2022-10-18T04:17:59Z</cp:lastPrinted>
  <dcterms:created xsi:type="dcterms:W3CDTF">2022-10-16T11:03:00Z</dcterms:created>
  <dcterms:modified xsi:type="dcterms:W3CDTF">2025-04-23T07:56:13Z</dcterms:modified>
  <cp:revision>1</cp:revision>
</cp:coreProperties>
</file>