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令和　　年</w:t>
      </w:r>
      <w:r>
        <w:rPr>
          <w:rFonts w:hint="eastAsia"/>
          <w:color w:val="auto"/>
        </w:rPr>
        <w:t>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学校給食調理業務委託その１４（箕面小学校）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令和元年６月３日（月）</w:t>
      </w:r>
      <w:r>
        <w:rPr>
          <w:rFonts w:hint="eastAsia"/>
          <w:color w:val="000000"/>
          <w:sz w:val="24"/>
          <w:highlight w:val="none"/>
        </w:rPr>
        <w:t>実施の開札に</w:t>
      </w:r>
      <w:r>
        <w:rPr>
          <w:rFonts w:hint="eastAsia"/>
          <w:color w:val="000000"/>
          <w:sz w:val="24"/>
        </w:rPr>
        <w:t>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</w:t>
      </w:r>
      <w:r>
        <w:rPr>
          <w:rFonts w:hint="eastAsia"/>
          <w:color w:val="auto"/>
          <w:highlight w:val="none"/>
        </w:rPr>
        <w:t>令和元年５月３０日（木）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2019-02-07T00:36:13Z</dcterms:modified>
  <cp:revision>21</cp:revision>
</cp:coreProperties>
</file>