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様式１８</w:t>
      </w:r>
    </w:p>
    <w:p>
      <w:pPr>
        <w:pStyle w:val="0"/>
        <w:spacing w:line="240" w:lineRule="exact"/>
        <w:jc w:val="center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sz w:val="32"/>
        </w:rPr>
        <w:t>障害者</w:t>
      </w:r>
      <w:bookmarkStart w:id="0" w:name="_GoBack"/>
      <w:bookmarkEnd w:id="0"/>
      <w:r>
        <w:rPr>
          <w:rFonts w:hint="eastAsia" w:ascii="BIZ UDゴシック" w:hAnsi="BIZ UDゴシック" w:eastAsia="BIZ UDゴシック"/>
          <w:b w:val="1"/>
          <w:sz w:val="32"/>
        </w:rPr>
        <w:t>雇用率（</w:t>
      </w:r>
      <w:r>
        <w:rPr>
          <w:rFonts w:hint="eastAsia" w:ascii="BIZ UDゴシック" w:hAnsi="BIZ UDゴシック" w:eastAsia="BIZ UDゴシック"/>
          <w:b w:val="1"/>
          <w:color w:val="auto"/>
          <w:sz w:val="32"/>
        </w:rPr>
        <w:t>令和７年６月１</w:t>
      </w:r>
      <w:r>
        <w:rPr>
          <w:rFonts w:hint="eastAsia" w:ascii="BIZ UDゴシック" w:hAnsi="BIZ UDゴシック" w:eastAsia="BIZ UDゴシック"/>
          <w:b w:val="1"/>
          <w:sz w:val="32"/>
        </w:rPr>
        <w:t>日現在）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109" w:tblpY="21"/>
        <w:tblOverlap w:val="never"/>
        <w:tblW w:w="13147" w:type="dxa"/>
        <w:tblLayout w:type="fixed"/>
        <w:tblLook w:firstRow="1" w:lastRow="0" w:firstColumn="1" w:lastColumn="0" w:noHBand="0" w:noVBand="1" w:val="04A0"/>
      </w:tblPr>
      <w:tblGrid>
        <w:gridCol w:w="835"/>
        <w:gridCol w:w="1260"/>
        <w:gridCol w:w="6300"/>
        <w:gridCol w:w="1260"/>
        <w:gridCol w:w="3492"/>
      </w:tblGrid>
      <w:tr>
        <w:trPr/>
        <w:tc>
          <w:tcPr>
            <w:tcW w:w="20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840" w:firstLineChars="40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ア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除外率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％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360" w:hRule="atLeast"/>
        </w:trPr>
        <w:tc>
          <w:tcPr>
            <w:tcW w:w="83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8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常用雇用労働者数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イ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常用雇用労働者数（短時間労働者除く）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ウ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エ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常用雇用労働者数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イ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ウ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0.5</w:t>
            </w: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オ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雇用障害者数の算定の基礎となる労働者の数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エ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－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エ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ア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</w:p>
        </w:tc>
      </w:tr>
      <w:tr>
        <w:trPr/>
        <w:tc>
          <w:tcPr>
            <w:tcW w:w="8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8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常用雇用障害者数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カ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重度の身体及び知的障害者数（短時間労働者除く）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キ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重度以外の身体、知的及び精神障害者数（短時間労働者除く）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ク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短時間労働の重度身体、知的障害者数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ケ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短時間労働の重度以外の身体、知的障害者数及び精神障害者数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83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コ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雇用障害者数の算定の基礎となる障害者の数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カ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2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キ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ク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ケ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0.5</w:t>
            </w:r>
          </w:p>
        </w:tc>
      </w:tr>
      <w:tr>
        <w:trPr/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障害者雇用率（小数点以下第３位を四捨五入）</w:t>
            </w: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％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コ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÷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オ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100</w:t>
            </w:r>
          </w:p>
        </w:tc>
      </w:tr>
    </w:tbl>
    <w:p>
      <w:pPr>
        <w:pStyle w:val="0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※（ア）～（コ）の内容については、</w:t>
      </w:r>
      <w:r>
        <w:rPr>
          <w:rFonts w:hint="eastAsia" w:ascii="BIZ UDゴシック" w:hAnsi="BIZ UDゴシック" w:eastAsia="BIZ UDゴシック"/>
          <w:color w:val="auto"/>
          <w:sz w:val="20"/>
          <w:u w:val="none" w:color="auto"/>
        </w:rPr>
        <w:t>令和</w:t>
      </w:r>
      <w:r>
        <w:rPr>
          <w:rFonts w:hint="eastAsia" w:ascii="BIZ UDゴシック" w:hAnsi="BIZ UDゴシック" w:eastAsia="BIZ UDゴシック"/>
          <w:color w:val="auto"/>
          <w:sz w:val="20"/>
          <w:u w:val="none" w:color="auto"/>
        </w:rPr>
        <w:t>7</w:t>
      </w:r>
      <w:r>
        <w:rPr>
          <w:rFonts w:hint="eastAsia" w:ascii="BIZ UDゴシック" w:hAnsi="BIZ UDゴシック" w:eastAsia="BIZ UDゴシック"/>
          <w:color w:val="auto"/>
          <w:sz w:val="20"/>
          <w:u w:val="none" w:color="auto"/>
        </w:rPr>
        <w:t>年</w:t>
      </w:r>
      <w:r>
        <w:rPr>
          <w:rFonts w:hint="eastAsia" w:ascii="BIZ UDゴシック" w:hAnsi="BIZ UDゴシック" w:eastAsia="BIZ UDゴシック"/>
          <w:color w:val="auto"/>
          <w:sz w:val="20"/>
          <w:u w:val="none" w:color="auto"/>
        </w:rPr>
        <w:t>6</w:t>
      </w:r>
      <w:r>
        <w:rPr>
          <w:rFonts w:hint="eastAsia" w:ascii="BIZ UDゴシック" w:hAnsi="BIZ UDゴシック" w:eastAsia="BIZ UDゴシック"/>
          <w:color w:val="auto"/>
          <w:sz w:val="20"/>
          <w:u w:val="none" w:color="auto"/>
        </w:rPr>
        <w:t>月</w:t>
      </w:r>
      <w:r>
        <w:rPr>
          <w:rFonts w:hint="eastAsia" w:ascii="BIZ UDゴシック" w:hAnsi="BIZ UDゴシック" w:eastAsia="BIZ UDゴシック"/>
          <w:color w:val="auto"/>
          <w:sz w:val="20"/>
          <w:u w:val="none" w:color="auto"/>
        </w:rPr>
        <w:t>1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日現在の状況を記載すること</w:t>
      </w:r>
    </w:p>
    <w:p>
      <w:pPr>
        <w:pStyle w:val="0"/>
        <w:ind w:left="400" w:hanging="400" w:hangingChars="200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※障害者の雇用の促進等に関する法律第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43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条第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7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項による障害者雇用状況の報告義務がある事業者（常用雇用労働者数が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40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人以上の事業者）については、障害者雇用状況報告書〔事業主控〕の写し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(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告示日の直前の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6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月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1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日現在のもの）を提出すること。</w:t>
      </w:r>
    </w:p>
    <w:p>
      <w:pPr>
        <w:pStyle w:val="0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※｢雇用｣とは、｢常用雇用労働者｣の雇用とする。</w:t>
      </w:r>
    </w:p>
    <w:p>
      <w:pPr>
        <w:pStyle w:val="0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180340</wp:posOffset>
                </wp:positionV>
                <wp:extent cx="4943475" cy="2000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 flipV="1">
                          <a:off x="0" y="0"/>
                          <a:ext cx="4943475" cy="200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flip:y;mso-wrap-distance-right:16pt;mso-wrap-distance-bottom:0pt;margin-top:14.2pt;mso-position-vertical-relative:text;mso-position-horizontal-relative:text;v-text-anchor:middle;position:absolute;height:15.75pt;mso-wrap-distance-top:0pt;width:389.25pt;mso-wrap-distance-left:16pt;margin-left:68.09pt;z-index:4;" o:spid="_x0000_s1026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BIZ UDゴシック" w:hAnsi="BIZ UDゴシック" w:eastAsia="BIZ UDゴシック"/>
          <w:sz w:val="20"/>
          <w:u w:val="none" w:color="auto"/>
        </w:rPr>
        <w:t>　※｢常用雇用労働者｣とは、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1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週間の所定労働時間が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30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時間以上であって、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　　　　　　❶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 xml:space="preserve"> 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雇用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(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契約）期間の定めがなく雇用されている労働者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　　　　　　　　　　　　　　　　　及び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158750</wp:posOffset>
                </wp:positionV>
                <wp:extent cx="4943475" cy="20002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 flipV="1">
                          <a:off x="0" y="0"/>
                          <a:ext cx="4943475" cy="200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flip:y;mso-wrap-distance-right:16pt;mso-wrap-distance-bottom:0pt;margin-top:12.5pt;mso-position-vertical-relative:text;mso-position-horizontal-relative:text;v-text-anchor:middle;position:absolute;height:15.75pt;mso-wrap-distance-top:0pt;width:389.25pt;mso-wrap-distance-left:16pt;margin-left:68.09pt;z-index:3;" o:spid="_x0000_s1027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BIZ UDゴシック" w:hAnsi="BIZ UDゴシック" w:eastAsia="BIZ UDゴシック"/>
          <w:sz w:val="20"/>
          <w:u w:val="none" w:color="auto"/>
        </w:rPr>
        <w:t>　　　　　　　一定の雇用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(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契約）期間を定めて雇用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(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契約）されている労働者であって、その雇用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(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契約）期間が反復更新され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　　　　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❷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 xml:space="preserve"> 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雇入れのときから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1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年を超えて引き続き雇用されると、見込まれる労働者</w:t>
      </w:r>
    </w:p>
    <w:p>
      <w:pPr>
        <w:pStyle w:val="0"/>
        <w:ind w:firstLine="3400" w:firstLineChars="1700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173355</wp:posOffset>
                </wp:positionV>
                <wp:extent cx="4943475" cy="20002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 flipV="1">
                          <a:off x="0" y="0"/>
                          <a:ext cx="4943475" cy="200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flip:y;mso-wrap-distance-right:16pt;mso-wrap-distance-bottom:0pt;margin-top:13.65pt;mso-position-vertical-relative:text;mso-position-horizontal-relative:text;v-text-anchor:middle;position:absolute;height:15.75pt;mso-wrap-distance-top:0pt;width:389.25pt;mso-wrap-distance-left:16pt;margin-left:68.09pt;z-index:2;" o:spid="_x0000_s1028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BIZ UDゴシック" w:hAnsi="BIZ UDゴシック" w:eastAsia="BIZ UDゴシック"/>
          <w:sz w:val="20"/>
          <w:u w:val="none" w:color="auto"/>
        </w:rPr>
        <w:t>又は</w:t>
      </w:r>
    </w:p>
    <w:p>
      <w:pPr>
        <w:pStyle w:val="0"/>
        <w:ind w:leftChars="0" w:firstLine="0" w:firstLineChars="0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　　　　　　❸過去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1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年を超える期間について引き続き雇用されている労働者</w:t>
      </w:r>
    </w:p>
    <w:p>
      <w:pPr>
        <w:pStyle w:val="0"/>
        <w:ind w:leftChars="0" w:firstLine="0" w:firstLineChars="0"/>
        <w:jc w:val="both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※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1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週間の所定労働時間が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20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時間以上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30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時間未満であり、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1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年を超えて引き続き雇用されると見込まれる短時間労働者は、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0.5</w:t>
      </w:r>
      <w:r>
        <w:rPr>
          <w:rFonts w:hint="eastAsia" w:ascii="BIZ UDゴシック" w:hAnsi="BIZ UDゴシック" w:eastAsia="BIZ UDゴシック"/>
          <w:spacing w:val="1"/>
          <w:w w:val="91"/>
          <w:sz w:val="20"/>
          <w:u w:val="none" w:color="auto"/>
          <w:fitText w:val="12000" w:id="1"/>
        </w:rPr>
        <w:t>人として換算する</w:t>
      </w:r>
      <w:r>
        <w:rPr>
          <w:rFonts w:hint="eastAsia" w:ascii="BIZ UDゴシック" w:hAnsi="BIZ UDゴシック" w:eastAsia="BIZ UDゴシック"/>
          <w:spacing w:val="2"/>
          <w:w w:val="91"/>
          <w:sz w:val="20"/>
          <w:u w:val="none" w:color="auto"/>
          <w:fitText w:val="12000" w:id="1"/>
        </w:rPr>
        <w:t>。</w:t>
      </w:r>
    </w:p>
    <w:p>
      <w:pPr>
        <w:pStyle w:val="0"/>
        <w:tabs>
          <w:tab w:val="left" w:leader="none" w:pos="4783"/>
        </w:tabs>
        <w:ind w:left="0" w:leftChars="0" w:hanging="400" w:hangingChars="200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※重度障害者の換算については、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1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人あたり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2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人分で換算する。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1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週間の所定労働時間が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20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時間以上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30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時間未満であり、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1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年を超えて引き続き雇用されると見込まれる短時間労働者は、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1.0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人として換算する。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ab/>
      </w:r>
    </w:p>
    <w:p>
      <w:pPr>
        <w:pStyle w:val="0"/>
        <w:ind w:left="0" w:leftChars="0" w:hanging="400" w:hangingChars="2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※「除外率」「常用雇用労働者数」「常用雇用障害者数」の各項目については、「障害者の雇用の促進等に関する法律」及び同施行規則等の関係法令に基づき記入すること。</w:t>
      </w:r>
    </w:p>
    <w:p>
      <w:pPr>
        <w:pStyle w:val="0"/>
        <w:ind w:left="0" w:leftChars="0" w:firstLine="200" w:firstLineChars="1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※共同事業体の場合、代表法人の数値を評価する。</w:t>
      </w:r>
    </w:p>
    <w:sectPr>
      <w:pgSz w:w="16838" w:h="11906" w:orient="landscape"/>
      <w:pgMar w:top="567" w:right="1985" w:bottom="567" w:left="1701" w:header="851" w:footer="992" w:gutter="0"/>
      <w:pgBorders w:zOrder="front" w:display="allPages" w:offsetFrom="page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323</TotalTime>
  <Pages>1</Pages>
  <Words>32</Words>
  <Characters>919</Characters>
  <Application>JUST Note</Application>
  <Lines>153</Lines>
  <Paragraphs>55</Paragraphs>
  <Company>箕面市役所</Company>
  <CharactersWithSpaces>1009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cp:lastPrinted>2020-06-03T04:15:48Z</cp:lastPrinted>
  <dcterms:created xsi:type="dcterms:W3CDTF">2020-03-05T05:58:00Z</dcterms:created>
  <dcterms:modified xsi:type="dcterms:W3CDTF">2025-08-20T09:48:54Z</dcterms:modified>
  <cp:revision>18</cp:revision>
</cp:coreProperties>
</file>