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BIZ UDゴシック" w:hAnsi="BIZ UDゴシック" w:eastAsia="BIZ UDゴシック"/>
          <w:color w:val="auto"/>
          <w:sz w:val="24"/>
        </w:rPr>
      </w:pP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様式１８</w:t>
      </w:r>
    </w:p>
    <w:p>
      <w:pPr>
        <w:pStyle w:val="0"/>
        <w:spacing w:line="240" w:lineRule="auto"/>
        <w:jc w:val="center"/>
        <w:rPr>
          <w:rFonts w:hint="eastAsia" w:ascii="BIZ UDゴシック" w:hAnsi="BIZ UDゴシック" w:eastAsia="BIZ UDゴシック"/>
          <w:color w:val="000000"/>
          <w:sz w:val="24"/>
        </w:rPr>
      </w:pPr>
      <w:bookmarkStart w:id="0" w:name="_GoBack"/>
      <w:bookmarkEnd w:id="0"/>
      <w:r>
        <w:rPr>
          <w:rFonts w:hint="eastAsia" w:ascii="BIZ UDゴシック" w:hAnsi="BIZ UDゴシック" w:eastAsia="BIZ UDゴシック"/>
          <w:b w:val="1"/>
          <w:color w:val="000000"/>
          <w:sz w:val="32"/>
        </w:rPr>
        <w:t>障害者雇用率（令和</w:t>
      </w:r>
      <w:r>
        <w:rPr>
          <w:rFonts w:hint="eastAsia" w:ascii="BIZ UDゴシック" w:hAnsi="BIZ UDゴシック" w:eastAsia="BIZ UDゴシック"/>
          <w:b w:val="1"/>
          <w:color w:val="auto"/>
          <w:sz w:val="32"/>
        </w:rPr>
        <w:t>７年６月１</w:t>
      </w:r>
      <w:r>
        <w:rPr>
          <w:rFonts w:hint="eastAsia" w:ascii="BIZ UDゴシック" w:hAnsi="BIZ UDゴシック" w:eastAsia="BIZ UDゴシック"/>
          <w:b w:val="1"/>
          <w:color w:val="000000"/>
          <w:sz w:val="32"/>
        </w:rPr>
        <w:t>日現在）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　　　　　　　　　　　　　</w:t>
      </w:r>
      <w:r>
        <w:rPr>
          <w:rFonts w:hint="eastAsia" w:ascii="BIZ UDゴシック" w:hAnsi="BIZ UDゴシック" w:eastAsia="BIZ UDゴシック"/>
          <w:color w:val="auto"/>
          <w:sz w:val="24"/>
          <w:u w:val="single" w:color="auto"/>
        </w:rPr>
        <w:t>申込者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8"/>
        <w:tblpPr w:leftFromText="0" w:rightFromText="0" w:topFromText="0" w:bottomFromText="0" w:vertAnchor="text" w:horzAnchor="margin" w:tblpX="109" w:tblpY="21"/>
        <w:tblOverlap w:val="never"/>
        <w:tblW w:w="13147" w:type="dxa"/>
        <w:tblLayout w:type="fixed"/>
        <w:tblLook w:firstRow="1" w:lastRow="0" w:firstColumn="1" w:lastColumn="0" w:noHBand="0" w:noVBand="1" w:val="04A0"/>
      </w:tblPr>
      <w:tblGrid>
        <w:gridCol w:w="321"/>
        <w:gridCol w:w="738"/>
        <w:gridCol w:w="5343"/>
        <w:gridCol w:w="1260"/>
        <w:gridCol w:w="5485"/>
      </w:tblGrid>
      <w:tr>
        <w:trPr/>
        <w:tc>
          <w:tcPr>
            <w:tcW w:w="1059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0" w:leftChars="0" w:firstLine="0" w:firstLineChars="183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ア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除外率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％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319" w:hRule="atLeast"/>
        </w:trPr>
        <w:tc>
          <w:tcPr>
            <w:tcW w:w="321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常用雇用労働者数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イ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常用雇用労働者数（短時間労働者除く）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ウ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エ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常用雇用労働者数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イ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＋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ウ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×</w:t>
            </w:r>
            <w:r>
              <w:rPr>
                <w:rFonts w:hint="eastAsia" w:ascii="BIZ UDゴシック" w:hAnsi="BIZ UDゴシック" w:eastAsia="BIZ UDゴシック"/>
                <w:sz w:val="18"/>
              </w:rPr>
              <w:t>0.5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　</w:t>
            </w:r>
            <w:r>
              <w:rPr>
                <w:rFonts w:hint="eastAsia" w:ascii="BIZ UDゴシック" w:hAnsi="BIZ UDゴシック" w:eastAsia="BIZ UDゴシック"/>
                <w:sz w:val="18"/>
              </w:rPr>
              <w:t xml:space="preserve"> 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　　　　小数点以下第１位まで</w:t>
            </w: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オ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法定雇用障害者の算定の基礎となる労働者の数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D9D9D9" w:themeColor="background1" w:themeShade="D9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エ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－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エ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×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ア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　</w:t>
            </w:r>
            <w:r>
              <w:rPr>
                <w:rFonts w:hint="eastAsia" w:ascii="BIZ UDゴシック" w:hAnsi="BIZ UDゴシック" w:eastAsia="BIZ UDゴシック"/>
                <w:sz w:val="18"/>
              </w:rPr>
              <w:t xml:space="preserve">    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　　小数点以下第１位まで</w:t>
            </w:r>
          </w:p>
        </w:tc>
      </w:tr>
      <w:tr>
        <w:trPr/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single" w:color="FFFFFF" w:themeColor="background1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lef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常用雇用障害者数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カ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重度の身体、知的障害者数（短時間労働者除く）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キ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重度以外の身体、知的障害者数（短時間労働者除く）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ク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重度の身体、知的障害者である短時間労働者数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ケ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重度以外の身体、知的障害者である短時間労働者数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コ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重度の身体、知的障害者である特定短時間労働者数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302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サ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身体、知的障害者数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カ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×</w:t>
            </w:r>
            <w:r>
              <w:rPr>
                <w:rFonts w:hint="eastAsia" w:ascii="BIZ UDゴシック" w:hAnsi="BIZ UDゴシック" w:eastAsia="BIZ UDゴシック"/>
                <w:sz w:val="18"/>
              </w:rPr>
              <w:t>2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＋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キ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＋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ク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＋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ケ＋コ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×</w:t>
            </w:r>
            <w:r>
              <w:rPr>
                <w:rFonts w:hint="eastAsia" w:ascii="BIZ UDゴシック" w:hAnsi="BIZ UDゴシック" w:eastAsia="BIZ UDゴシック"/>
                <w:sz w:val="18"/>
              </w:rPr>
              <w:t>0.5)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　小数点以下第１位まで</w:t>
            </w: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シ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精神障害者数（短時間労働者除く）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ス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精神障害者である短時間労働者数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セ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精神障害者である特定短時間労働者数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ソ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精神障害者数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  <w:r>
              <w:rPr>
                <w:rFonts w:hint="eastAsia"/>
              </w:rPr>
              <w:drawing>
                <wp:inline distT="0" distB="0" distL="203200" distR="203200">
                  <wp:extent cx="662940" cy="47625"/>
                  <wp:effectExtent l="0" t="0" r="0" b="0"/>
                  <wp:docPr id="1026" name="オブジェクト 0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4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シ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＋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ス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＋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セ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×</w:t>
            </w:r>
            <w:r>
              <w:rPr>
                <w:rFonts w:hint="eastAsia" w:ascii="BIZ UDゴシック" w:hAnsi="BIZ UDゴシック" w:eastAsia="BIZ UDゴシック"/>
                <w:sz w:val="18"/>
              </w:rPr>
              <w:t>0.5)</w:t>
            </w:r>
          </w:p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　小数点以下第１位まで</w:t>
            </w: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(</w:t>
            </w:r>
            <w:r>
              <w:rPr>
                <w:rFonts w:hint="eastAsia" w:ascii="BIZ UDゴシック" w:hAnsi="BIZ UDゴシック" w:eastAsia="BIZ UDゴシック"/>
              </w:rPr>
              <w:t>タ</w:t>
            </w:r>
            <w:r>
              <w:rPr>
                <w:rFonts w:hint="eastAsia" w:ascii="BIZ UDゴシック" w:hAnsi="BIZ UDゴシック" w:eastAsia="BIZ UDゴシック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雇用障害者数の算定の基礎となる障害者の数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人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サ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＋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ソ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　</w:t>
            </w:r>
            <w:r>
              <w:rPr>
                <w:rFonts w:hint="eastAsia" w:ascii="BIZ UDゴシック" w:hAnsi="BIZ UDゴシック" w:eastAsia="BIZ UDゴシック"/>
                <w:sz w:val="18"/>
              </w:rPr>
              <w:t xml:space="preserve">          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　　小数点以下第１位まで</w:t>
            </w:r>
          </w:p>
        </w:tc>
      </w:tr>
      <w:tr>
        <w:trPr/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6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障害者雇用率（小数点以下第３位を四捨五入）</w:t>
            </w:r>
          </w:p>
        </w:tc>
        <w:tc>
          <w:tcPr>
            <w:tcW w:w="126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％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タ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÷</w:t>
            </w:r>
            <w:r>
              <w:rPr>
                <w:rFonts w:hint="eastAsia" w:ascii="BIZ UDゴシック" w:hAnsi="BIZ UDゴシック" w:eastAsia="BIZ UDゴシック"/>
                <w:sz w:val="18"/>
              </w:rPr>
              <w:t>(</w:t>
            </w:r>
            <w:r>
              <w:rPr>
                <w:rFonts w:hint="eastAsia" w:ascii="BIZ UDゴシック" w:hAnsi="BIZ UDゴシック" w:eastAsia="BIZ UDゴシック"/>
                <w:sz w:val="18"/>
              </w:rPr>
              <w:t>オ</w:t>
            </w:r>
            <w:r>
              <w:rPr>
                <w:rFonts w:hint="eastAsia" w:ascii="BIZ UDゴシック" w:hAnsi="BIZ UDゴシック" w:eastAsia="BIZ UDゴシック"/>
                <w:sz w:val="18"/>
              </w:rPr>
              <w:t>)</w:t>
            </w:r>
            <w:r>
              <w:rPr>
                <w:rFonts w:hint="eastAsia" w:ascii="BIZ UDゴシック" w:hAnsi="BIZ UDゴシック" w:eastAsia="BIZ UDゴシック"/>
                <w:sz w:val="18"/>
              </w:rPr>
              <w:t>×</w:t>
            </w:r>
            <w:r>
              <w:rPr>
                <w:rFonts w:hint="eastAsia" w:ascii="BIZ UDゴシック" w:hAnsi="BIZ UDゴシック" w:eastAsia="BIZ UDゴシック"/>
                <w:sz w:val="18"/>
              </w:rPr>
              <w:t>100</w:t>
            </w:r>
          </w:p>
        </w:tc>
      </w:tr>
    </w:tbl>
    <w:p>
      <w:pPr>
        <w:pStyle w:val="0"/>
        <w:ind w:left="400" w:hanging="400" w:hangingChars="200"/>
        <w:rPr>
          <w:rFonts w:hint="eastAsia" w:ascii="BIZ UDゴシック" w:hAnsi="BIZ UDゴシック" w:eastAsia="BIZ UDゴシック"/>
          <w:sz w:val="20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</w:t>
      </w:r>
    </w:p>
    <w:p>
      <w:pPr>
        <w:pStyle w:val="0"/>
        <w:ind w:left="400" w:leftChars="100" w:hangingChars="100" w:firstLine="400"/>
        <w:rPr>
          <w:rFonts w:hint="eastAsia" w:ascii="BIZ UDゴシック" w:hAnsi="BIZ UDゴシック" w:eastAsia="BIZ UDゴシック"/>
          <w:sz w:val="20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※障害者の雇用の促進等に関する法律第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43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条第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7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項による障害者雇用状況の報告義務がある事業者（常用雇用労働者数</w:t>
      </w:r>
      <w:r>
        <w:rPr>
          <w:rFonts w:hint="eastAsia" w:ascii="BIZ UDゴシック" w:hAnsi="BIZ UDゴシック" w:eastAsia="BIZ UDゴシック"/>
          <w:color w:val="auto"/>
          <w:sz w:val="20"/>
          <w:u w:val="none" w:color="auto"/>
        </w:rPr>
        <w:t>が</w:t>
      </w:r>
      <w:r>
        <w:rPr>
          <w:rFonts w:hint="eastAsia" w:ascii="BIZ UDゴシック" w:hAnsi="BIZ UDゴシック" w:eastAsia="BIZ UDゴシック"/>
          <w:color w:val="auto"/>
          <w:sz w:val="20"/>
          <w:highlight w:val="none"/>
          <w:u w:val="none" w:color="auto"/>
        </w:rPr>
        <w:t>40</w:t>
      </w:r>
      <w:r>
        <w:rPr>
          <w:rFonts w:hint="eastAsia" w:ascii="BIZ UDゴシック" w:hAnsi="BIZ UDゴシック" w:eastAsia="BIZ UDゴシック"/>
          <w:sz w:val="20"/>
          <w:highlight w:val="none"/>
          <w:u w:val="none" w:color="auto"/>
        </w:rPr>
        <w:t>人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以上の事業者）については、障害者雇用状況報告書〔事業主控〕の写し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(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公示日の直前の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6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月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1</w:t>
      </w:r>
      <w:r>
        <w:rPr>
          <w:rFonts w:hint="eastAsia" w:ascii="BIZ UDゴシック" w:hAnsi="BIZ UDゴシック" w:eastAsia="BIZ UDゴシック"/>
          <w:sz w:val="20"/>
          <w:u w:val="none" w:color="auto"/>
        </w:rPr>
        <w:t>日現在のもの）を提出すること。</w:t>
      </w:r>
    </w:p>
    <w:p>
      <w:pPr>
        <w:pStyle w:val="0"/>
        <w:ind w:left="0" w:leftChars="0" w:hangingChars="200" w:firstLine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※「除外率」「常用雇用労働者数」「常用雇用障害者数」の各項目については、「障害者の雇用の促進等に関する法律」及び同施行規則等の関係法令に基づき記入すること。</w:t>
      </w:r>
    </w:p>
    <w:p>
      <w:pPr>
        <w:pStyle w:val="0"/>
        <w:ind w:left="0" w:leftChars="0" w:hangingChars="200" w:firstLine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0"/>
          <w:u w:val="none" w:color="auto"/>
        </w:rPr>
        <w:t>　※共同事業体の場合、代表法人の数値を評価する。</w:t>
      </w:r>
    </w:p>
    <w:sectPr>
      <w:pgSz w:w="16838" w:h="11906" w:orient="landscape"/>
      <w:pgMar w:top="567" w:right="1985" w:bottom="567" w:left="1701" w:header="851" w:footer="992" w:gutter="0"/>
      <w:pgBorders w:zOrder="front" w:display="allPages" w:offsetFrom="page"/>
      <w:cols w:space="720"/>
      <w:textDirection w:val="lrTb"/>
      <w:docGrid w:type="lines" w:linePitch="3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rawingGridVerticalSpacing w:val="15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468</TotalTime>
  <Pages>1</Pages>
  <Words>13</Words>
  <Characters>731</Characters>
  <Application>JUST Note</Application>
  <Lines>132</Lines>
  <Paragraphs>66</Paragraphs>
  <Company>箕面市役所</Company>
  <CharactersWithSpaces>796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cp:lastPrinted>2024-07-30T01:15:52Z</cp:lastPrinted>
  <dcterms:created xsi:type="dcterms:W3CDTF">2020-03-05T05:58:00Z</dcterms:created>
  <dcterms:modified xsi:type="dcterms:W3CDTF">2025-09-10T05:06:22Z</dcterms:modified>
  <cp:revision>27</cp:revision>
</cp:coreProperties>
</file>