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ind w:left="210" w:hanging="210" w:hangingChars="100"/>
              <w:jc w:val="left"/>
              <w:rPr>
                <w:rFonts w:hint="default"/>
                <w:color w:val="auto"/>
              </w:rPr>
            </w:pPr>
            <w:r>
              <w:rPr>
                <w:rFonts w:hint="eastAsia"/>
                <w:color w:val="auto"/>
              </w:rPr>
              <w:t>※本書の作成に当たっては、具体的かつ簡潔明瞭に記載すること。ただし適宜、図・表等を挿入しても差し支えない。また、「別紙のとおり」として別に提案書を添付しても差し支えない。</w:t>
            </w:r>
          </w:p>
          <w:p>
            <w:pPr>
              <w:pStyle w:val="0"/>
              <w:jc w:val="left"/>
              <w:rPr>
                <w:rFonts w:hint="default"/>
                <w:color w:val="auto"/>
              </w:rPr>
            </w:pPr>
            <w:r>
              <w:rPr>
                <w:rFonts w:hint="eastAsia"/>
                <w:color w:val="auto"/>
              </w:rPr>
              <w:t>１　キャッシュレス決済の対応について</w:t>
            </w:r>
          </w:p>
          <w:p>
            <w:pPr>
              <w:pStyle w:val="0"/>
              <w:ind w:left="630" w:hanging="630" w:hangingChars="300"/>
              <w:jc w:val="left"/>
              <w:rPr>
                <w:rFonts w:hint="default"/>
                <w:color w:val="auto"/>
              </w:rPr>
            </w:pPr>
            <w:r>
              <w:rPr>
                <w:rFonts w:hint="eastAsia"/>
                <w:color w:val="auto"/>
              </w:rPr>
              <w:t>　　※以下の点に留意して記載すること</w:t>
            </w:r>
          </w:p>
          <w:p>
            <w:pPr>
              <w:pStyle w:val="0"/>
              <w:ind w:left="630" w:hanging="630" w:hangingChars="300"/>
              <w:jc w:val="left"/>
              <w:rPr>
                <w:rFonts w:hint="default"/>
                <w:color w:val="auto"/>
              </w:rPr>
            </w:pPr>
            <w:r>
              <w:rPr>
                <w:rFonts w:hint="eastAsia"/>
                <w:color w:val="auto"/>
              </w:rPr>
              <w:t>　　　①施設予約システムと連携が可能な収納代行業者名を記載すること（収納消し込みとの自動連携が必須）</w:t>
            </w:r>
          </w:p>
          <w:p>
            <w:pPr>
              <w:pStyle w:val="0"/>
              <w:ind w:left="840" w:hanging="840" w:hangingChars="400"/>
              <w:jc w:val="left"/>
              <w:rPr>
                <w:rFonts w:hint="default"/>
                <w:color w:val="auto"/>
              </w:rPr>
            </w:pPr>
            <w:r>
              <w:rPr>
                <w:rFonts w:hint="eastAsia"/>
                <w:color w:val="auto"/>
              </w:rPr>
              <w:t>　　　②</w:t>
            </w:r>
            <w:r>
              <w:rPr>
                <w:rFonts w:hint="eastAsia"/>
                <w:color w:val="auto"/>
              </w:rPr>
              <w:t>WEB</w:t>
            </w:r>
            <w:r>
              <w:rPr>
                <w:rFonts w:hint="eastAsia"/>
                <w:color w:val="auto"/>
              </w:rPr>
              <w:t>版および窓口版で連携が可能なキャッシュレスカード等の種類を記載すること</w:t>
            </w:r>
          </w:p>
          <w:p>
            <w:pPr>
              <w:pStyle w:val="0"/>
              <w:ind w:left="840" w:hanging="840" w:hangingChars="400"/>
              <w:jc w:val="left"/>
              <w:rPr>
                <w:rFonts w:hint="default"/>
                <w:color w:val="auto"/>
              </w:rPr>
            </w:pPr>
            <w:r>
              <w:rPr>
                <w:rFonts w:hint="eastAsia"/>
                <w:color w:val="auto"/>
              </w:rPr>
              <w:t>　　　③</w:t>
            </w:r>
            <w:r>
              <w:rPr>
                <w:rFonts w:hint="eastAsia"/>
                <w:color w:val="auto"/>
              </w:rPr>
              <w:t xml:space="preserve"> </w:t>
            </w:r>
            <w:r>
              <w:rPr>
                <w:rFonts w:hint="eastAsia"/>
                <w:color w:val="auto"/>
              </w:rPr>
              <w:t>①の業者の導入コスト、ランニングコストの見積もりを添付すること</w:t>
            </w:r>
          </w:p>
          <w:p>
            <w:pPr>
              <w:pStyle w:val="0"/>
              <w:ind w:left="840" w:hanging="840" w:hangingChars="400"/>
              <w:jc w:val="left"/>
              <w:rPr>
                <w:rFonts w:hint="default"/>
                <w:color w:val="auto"/>
              </w:rPr>
            </w:pPr>
          </w:p>
          <w:p>
            <w:pPr>
              <w:pStyle w:val="0"/>
              <w:jc w:val="left"/>
              <w:rPr>
                <w:rFonts w:hint="default"/>
                <w:color w:val="auto"/>
              </w:rPr>
            </w:pPr>
            <w:r>
              <w:rPr>
                <w:rFonts w:hint="eastAsia"/>
                <w:color w:val="auto"/>
              </w:rPr>
              <w:t>２　マイナンバーカード連携についての考え方</w:t>
            </w:r>
          </w:p>
          <w:p>
            <w:pPr>
              <w:pStyle w:val="0"/>
              <w:jc w:val="left"/>
              <w:rPr>
                <w:rFonts w:hint="default"/>
                <w:color w:val="auto"/>
              </w:rPr>
            </w:pPr>
            <w:r>
              <w:rPr>
                <w:rFonts w:hint="eastAsia"/>
                <w:color w:val="auto"/>
              </w:rPr>
              <w:t>　　※以下の点に留意して記載すること</w:t>
            </w:r>
          </w:p>
          <w:p>
            <w:pPr>
              <w:pStyle w:val="0"/>
              <w:jc w:val="left"/>
              <w:rPr>
                <w:rFonts w:hint="default"/>
                <w:color w:val="auto"/>
              </w:rPr>
            </w:pPr>
            <w:r>
              <w:rPr>
                <w:rFonts w:hint="eastAsia"/>
                <w:color w:val="auto"/>
              </w:rPr>
              <w:t>　　　①マイナンバーカード認証基機能を付加した申請基盤の概要について</w:t>
            </w:r>
          </w:p>
          <w:p>
            <w:pPr>
              <w:pStyle w:val="0"/>
              <w:jc w:val="left"/>
              <w:rPr>
                <w:rFonts w:hint="default"/>
                <w:color w:val="auto"/>
              </w:rPr>
            </w:pPr>
            <w:r>
              <w:rPr>
                <w:rFonts w:hint="eastAsia"/>
                <w:color w:val="auto"/>
              </w:rPr>
              <w:t>　　　②市職員の業務内容について</w:t>
            </w:r>
          </w:p>
          <w:p>
            <w:pPr>
              <w:pStyle w:val="0"/>
              <w:ind w:firstLine="630" w:firstLineChars="300"/>
              <w:jc w:val="left"/>
              <w:rPr>
                <w:rFonts w:hint="default"/>
                <w:color w:val="auto"/>
              </w:rPr>
            </w:pPr>
            <w:bookmarkStart w:id="0" w:name="_GoBack"/>
            <w:bookmarkEnd w:id="0"/>
          </w:p>
          <w:p>
            <w:pPr>
              <w:pStyle w:val="0"/>
              <w:ind w:firstLine="630" w:firstLineChars="300"/>
              <w:jc w:val="left"/>
              <w:rPr>
                <w:rFonts w:hint="default"/>
                <w:color w:val="auto"/>
              </w:rPr>
            </w:pPr>
          </w:p>
          <w:p>
            <w:pPr>
              <w:pStyle w:val="0"/>
              <w:ind w:firstLine="630" w:firstLineChars="300"/>
              <w:jc w:val="left"/>
              <w:rPr>
                <w:rFonts w:hint="default"/>
                <w:color w:val="auto"/>
              </w:rPr>
            </w:pPr>
          </w:p>
          <w:p>
            <w:pPr>
              <w:pStyle w:val="0"/>
              <w:jc w:val="left"/>
              <w:rPr>
                <w:rFonts w:hint="default"/>
                <w:color w:val="auto"/>
              </w:rPr>
            </w:pPr>
            <w:r>
              <w:rPr>
                <w:rFonts w:hint="eastAsia"/>
                <w:color w:val="auto"/>
              </w:rPr>
              <w:t>３　</w:t>
            </w:r>
            <w:r>
              <w:rPr>
                <w:rFonts w:hint="eastAsia"/>
                <w:color w:val="auto"/>
              </w:rPr>
              <w:t>SLA</w:t>
            </w:r>
            <w:r>
              <w:rPr>
                <w:rFonts w:hint="eastAsia"/>
                <w:color w:val="auto"/>
              </w:rPr>
              <w:t>（サービスレベルアグリーメント）の考え方</w:t>
            </w:r>
          </w:p>
          <w:p>
            <w:pPr>
              <w:pStyle w:val="0"/>
              <w:jc w:val="left"/>
              <w:rPr>
                <w:rFonts w:hint="default"/>
                <w:color w:val="auto"/>
              </w:rPr>
            </w:pPr>
            <w:r>
              <w:rPr>
                <w:rFonts w:hint="eastAsia"/>
                <w:color w:val="auto"/>
              </w:rPr>
              <w:t>　　※以下の点に留意して記載すること</w:t>
            </w:r>
          </w:p>
          <w:p>
            <w:pPr>
              <w:pStyle w:val="0"/>
              <w:ind w:left="840" w:hanging="840" w:hangingChars="400"/>
              <w:jc w:val="left"/>
              <w:rPr>
                <w:rFonts w:hint="default"/>
                <w:color w:val="auto"/>
              </w:rPr>
            </w:pPr>
            <w:r>
              <w:rPr>
                <w:rFonts w:hint="eastAsia"/>
                <w:color w:val="auto"/>
              </w:rPr>
              <w:t>　　　①サービスレベルの考え方</w:t>
            </w:r>
          </w:p>
          <w:p>
            <w:pPr>
              <w:pStyle w:val="0"/>
              <w:ind w:left="840" w:hanging="840" w:hangingChars="400"/>
              <w:jc w:val="left"/>
              <w:rPr>
                <w:rFonts w:hint="default"/>
                <w:color w:val="auto"/>
              </w:rPr>
            </w:pPr>
            <w:r>
              <w:rPr>
                <w:rFonts w:hint="eastAsia"/>
                <w:color w:val="auto"/>
              </w:rPr>
              <w:t>　　　②重要障害発生時の対応手順及び補償（システムの利用料の減額）について記載すること。なお、重要障害とはシステムに起因する以下のものとする</w:t>
            </w:r>
          </w:p>
          <w:p>
            <w:pPr>
              <w:pStyle w:val="0"/>
              <w:ind w:left="1260" w:hanging="1260" w:hangingChars="600"/>
              <w:jc w:val="left"/>
              <w:rPr>
                <w:rFonts w:hint="default"/>
                <w:color w:val="auto"/>
              </w:rPr>
            </w:pPr>
            <w:r>
              <w:rPr>
                <w:rFonts w:hint="eastAsia"/>
                <w:color w:val="auto"/>
              </w:rPr>
              <w:t>　　　　　・市民や外部機関に影響を及ぼした障害（職員が障害を未然に発見した場合で、かつ発見しなければ明らかに市民や外部機関に影響を及ぼした場合を含む）</w:t>
            </w:r>
          </w:p>
          <w:p>
            <w:pPr>
              <w:pStyle w:val="0"/>
              <w:ind w:left="1260" w:hanging="1260" w:hangingChars="600"/>
              <w:jc w:val="left"/>
              <w:rPr>
                <w:rFonts w:hint="default"/>
                <w:color w:val="auto"/>
              </w:rPr>
            </w:pPr>
            <w:r>
              <w:rPr>
                <w:rFonts w:hint="eastAsia"/>
                <w:color w:val="auto"/>
              </w:rPr>
              <w:t>　　　　　・オンラインが</w:t>
            </w:r>
            <w:r>
              <w:rPr>
                <w:rFonts w:hint="eastAsia"/>
                <w:color w:val="auto"/>
              </w:rPr>
              <w:t>10</w:t>
            </w:r>
            <w:r>
              <w:rPr>
                <w:rFonts w:hint="eastAsia"/>
                <w:color w:val="auto"/>
              </w:rPr>
              <w:t>分以上の停止を余儀なくされた障害</w:t>
            </w:r>
          </w:p>
          <w:p>
            <w:pPr>
              <w:pStyle w:val="0"/>
              <w:ind w:left="1260" w:hanging="1260" w:hangingChars="600"/>
              <w:jc w:val="left"/>
              <w:rPr>
                <w:rFonts w:hint="default"/>
                <w:color w:val="auto"/>
              </w:rPr>
            </w:pPr>
          </w:p>
          <w:p>
            <w:pPr>
              <w:pStyle w:val="0"/>
              <w:ind w:left="1260" w:hanging="1260" w:hangingChars="600"/>
              <w:jc w:val="left"/>
              <w:rPr>
                <w:rFonts w:hint="default"/>
                <w:color w:val="auto"/>
              </w:rPr>
            </w:pPr>
            <w:r>
              <w:rPr>
                <w:rFonts w:hint="eastAsia"/>
                <w:color w:val="auto"/>
              </w:rPr>
              <w:t>４　情報セキュリティに対する考え方</w:t>
            </w:r>
          </w:p>
          <w:p>
            <w:pPr>
              <w:pStyle w:val="0"/>
              <w:jc w:val="left"/>
              <w:rPr>
                <w:rFonts w:hint="default"/>
                <w:color w:val="auto"/>
              </w:rPr>
            </w:pPr>
            <w:r>
              <w:rPr>
                <w:rFonts w:hint="eastAsia"/>
                <w:color w:val="auto"/>
              </w:rPr>
              <w:t>　　※以下の点に留意して記載すること</w:t>
            </w:r>
          </w:p>
          <w:p>
            <w:pPr>
              <w:pStyle w:val="0"/>
              <w:jc w:val="left"/>
              <w:rPr>
                <w:rFonts w:hint="default"/>
                <w:color w:val="auto"/>
              </w:rPr>
            </w:pPr>
            <w:r>
              <w:rPr>
                <w:rFonts w:hint="eastAsia"/>
                <w:color w:val="auto"/>
              </w:rPr>
              <w:t>　　　①データセンターのセキュリティ面について</w:t>
            </w:r>
          </w:p>
          <w:p>
            <w:pPr>
              <w:pStyle w:val="0"/>
              <w:ind w:firstLine="630" w:firstLineChars="300"/>
              <w:jc w:val="left"/>
              <w:rPr>
                <w:rFonts w:hint="default"/>
                <w:color w:val="auto"/>
              </w:rPr>
            </w:pPr>
            <w:r>
              <w:rPr>
                <w:rFonts w:hint="eastAsia"/>
                <w:color w:val="auto"/>
              </w:rPr>
              <w:t>②個人情報をインターネット経由で送受信することの対策について</w:t>
            </w:r>
          </w:p>
          <w:p>
            <w:pPr>
              <w:pStyle w:val="0"/>
              <w:ind w:left="1260" w:hanging="1260" w:hangingChars="600"/>
              <w:jc w:val="left"/>
              <w:rPr>
                <w:rFonts w:hint="default"/>
                <w:color w:val="auto"/>
              </w:rPr>
            </w:pPr>
          </w:p>
          <w:p>
            <w:pPr>
              <w:pStyle w:val="0"/>
              <w:jc w:val="left"/>
              <w:rPr>
                <w:rFonts w:hint="default"/>
                <w:color w:val="auto"/>
              </w:rPr>
            </w:pPr>
            <w:r>
              <w:rPr>
                <w:rFonts w:hint="eastAsia"/>
                <w:color w:val="auto"/>
              </w:rPr>
              <w:t>５　その他の提案</w:t>
            </w:r>
          </w:p>
          <w:p>
            <w:pPr>
              <w:pStyle w:val="0"/>
              <w:ind w:left="630" w:hanging="630" w:hangingChars="300"/>
              <w:jc w:val="left"/>
              <w:rPr>
                <w:rFonts w:hint="default"/>
                <w:color w:val="auto"/>
              </w:rPr>
            </w:pPr>
            <w:r>
              <w:rPr>
                <w:rFonts w:hint="eastAsia"/>
                <w:color w:val="auto"/>
              </w:rPr>
              <w:t>　　※その他、入札者のシステムを本市が利用することによるメリットがあれば記載すること。特に、本市担当者の負担軽減、その他本市のコスト削減及び市民サービス向上の観点からメリットがあれば積極的に記載すること。なお、本項目における提案内容は、</w:t>
            </w:r>
            <w:r>
              <w:rPr>
                <w:rFonts w:hint="eastAsia"/>
                <w:color w:val="auto"/>
              </w:rPr>
              <w:t>A4</w:t>
            </w:r>
            <w:r>
              <w:rPr>
                <w:rFonts w:hint="eastAsia"/>
                <w:color w:val="auto"/>
              </w:rPr>
              <w:t>用紙</w:t>
            </w:r>
            <w:r>
              <w:rPr>
                <w:rFonts w:hint="eastAsia"/>
                <w:color w:val="auto"/>
              </w:rPr>
              <w:t>3</w:t>
            </w:r>
            <w:r>
              <w:rPr>
                <w:rFonts w:hint="eastAsia"/>
                <w:color w:val="auto"/>
              </w:rPr>
              <w:t>ページ以内にまとめること（その際、文字サイズは</w:t>
            </w:r>
            <w:r>
              <w:rPr>
                <w:rFonts w:hint="eastAsia"/>
                <w:color w:val="auto"/>
              </w:rPr>
              <w:t>10.5</w:t>
            </w:r>
            <w:r>
              <w:rPr>
                <w:rFonts w:hint="eastAsia"/>
                <w:color w:val="auto"/>
              </w:rPr>
              <w:t>ポイント以上であることを基本とする）</w:t>
            </w:r>
          </w:p>
          <w:p>
            <w:pPr>
              <w:pStyle w:val="0"/>
              <w:jc w:val="left"/>
              <w:rPr>
                <w:rFonts w:hint="default"/>
                <w:color w:val="auto"/>
              </w:rPr>
            </w:pPr>
          </w:p>
          <w:p>
            <w:pPr>
              <w:pStyle w:val="0"/>
              <w:rPr>
                <w:rFonts w:hint="eastAsia"/>
                <w:color w:val="auto"/>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TotalTime>
  <Pages>2</Pages>
  <Words>7</Words>
  <Characters>870</Characters>
  <Application>JUST Note</Application>
  <Lines>42</Lines>
  <Paragraphs>27</Paragraphs>
  <Company>箕面市役所</Company>
  <CharactersWithSpaces>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鈴木　愛(手動)</cp:lastModifiedBy>
  <cp:lastPrinted>2020-03-10T23:09:39Z</cp:lastPrinted>
  <dcterms:created xsi:type="dcterms:W3CDTF">2020-03-04T05:54:00Z</dcterms:created>
  <dcterms:modified xsi:type="dcterms:W3CDTF">2023-02-14T06:55:00Z</dcterms:modified>
  <cp:revision>5</cp:revision>
</cp:coreProperties>
</file>