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積算内訳書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</w:t>
      </w:r>
    </w:p>
    <w:p>
      <w:pPr>
        <w:pStyle w:val="0"/>
        <w:spacing w:line="160" w:lineRule="exact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業務１．箕面市公共施設予約システム構築業務</w:t>
      </w:r>
    </w:p>
    <w:tbl>
      <w:tblPr>
        <w:tblStyle w:val="11"/>
        <w:tblW w:w="669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43"/>
        <w:gridCol w:w="3834"/>
        <w:gridCol w:w="2013"/>
      </w:tblGrid>
      <w:tr>
        <w:trPr>
          <w:trHeight w:val="540" w:hRule="atLeast"/>
        </w:trPr>
        <w:tc>
          <w:tcPr>
            <w:tcW w:w="4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項　　目</w:t>
            </w:r>
          </w:p>
        </w:tc>
        <w:tc>
          <w:tcPr>
            <w:tcW w:w="2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金　額</w:t>
            </w:r>
          </w:p>
          <w:p>
            <w:pPr>
              <w:pStyle w:val="0"/>
              <w:adjustRightIn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17"/>
                <w:rFonts w:hint="eastAsia" w:ascii="ＭＳ 明朝" w:hAnsi="ＭＳ 明朝" w:eastAsia="ＭＳ 明朝"/>
                <w:b w:val="0"/>
                <w:i w:val="0"/>
                <w:smallCaps w:val="0"/>
              </w:rPr>
              <w:t>(</w:t>
            </w:r>
            <w:r>
              <w:rPr>
                <w:rStyle w:val="17"/>
                <w:rFonts w:hint="eastAsia" w:ascii="ＭＳ 明朝" w:hAnsi="ＭＳ 明朝" w:eastAsia="ＭＳ 明朝"/>
                <w:b w:val="0"/>
                <w:i w:val="0"/>
                <w:smallCaps w:val="0"/>
              </w:rPr>
              <w:t>令和５</w:t>
            </w:r>
            <w:r>
              <w:rPr>
                <w:rStyle w:val="18"/>
                <w:rFonts w:hint="eastAsia" w:ascii="ＭＳ 明朝" w:hAnsi="ＭＳ 明朝" w:eastAsia="ＭＳ 明朝"/>
                <w:b w:val="0"/>
                <w:i w:val="0"/>
                <w:smallCaps w:val="0"/>
              </w:rPr>
              <w:t>年度</w:t>
            </w:r>
            <w:r>
              <w:rPr>
                <w:rStyle w:val="18"/>
                <w:rFonts w:hint="eastAsia" w:ascii="ＭＳ 明朝" w:hAnsi="ＭＳ 明朝" w:eastAsia="ＭＳ 明朝"/>
                <w:b w:val="0"/>
                <w:i w:val="0"/>
                <w:smallCaps w:val="0"/>
              </w:rPr>
              <w:t>)</w:t>
            </w:r>
          </w:p>
        </w:tc>
      </w:tr>
      <w:tr>
        <w:trPr>
          <w:trHeight w:val="520" w:hRule="atLeast"/>
        </w:trPr>
        <w:tc>
          <w:tcPr>
            <w:tcW w:w="4677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single" w:color="auto" w:sz="4" w:space="4"/>
              </w:pBdr>
              <w:adjustRightInd w:val="0"/>
              <w:snapToGrid w:val="0"/>
              <w:spacing w:line="120" w:lineRule="auto"/>
              <w:ind w:leftChars="0" w:firstLine="55" w:firstLineChars="25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施設予約システム導入経費</w:t>
            </w:r>
          </w:p>
        </w:tc>
        <w:tc>
          <w:tcPr>
            <w:tcW w:w="2013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pBdr>
                <w:left w:val="single" w:color="auto" w:sz="4" w:space="4"/>
              </w:pBdr>
              <w:adjustRightInd w:val="0"/>
              <w:snapToGrid w:val="0"/>
              <w:spacing w:line="120" w:lineRule="auto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ind w:leftChars="0" w:firstLine="103" w:firstLineChars="47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パッケージ費用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530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ind w:leftChars="0" w:firstLine="103" w:firstLineChars="47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データ移入費用</w:t>
            </w:r>
          </w:p>
        </w:tc>
        <w:tc>
          <w:tcPr>
            <w:tcW w:w="2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530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ind w:leftChars="0" w:firstLine="103" w:firstLineChars="47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システム設定・調整費用</w:t>
            </w:r>
          </w:p>
        </w:tc>
        <w:tc>
          <w:tcPr>
            <w:tcW w:w="2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530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ind w:leftChars="0" w:firstLine="103" w:firstLineChars="47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操作研修費用</w:t>
            </w:r>
          </w:p>
        </w:tc>
        <w:tc>
          <w:tcPr>
            <w:tcW w:w="2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530" w:hRule="atLeast"/>
        </w:trPr>
        <w:tc>
          <w:tcPr>
            <w:tcW w:w="84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8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ind w:leftChars="0" w:firstLine="103" w:firstLineChars="47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その他経費</w:t>
            </w:r>
          </w:p>
        </w:tc>
        <w:tc>
          <w:tcPr>
            <w:tcW w:w="2013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4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bdr w:val="single" w:color="auto" w:sz="4" w:space="0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合　　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  <w:bdr w:val="none" w:color="auto" w:sz="0" w:space="0"/>
              </w:rPr>
              <w:t>Ａ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  <w:bdr w:val="none" w:color="auto" w:sz="0" w:space="0"/>
              </w:rPr>
              <w:t>)</w:t>
            </w:r>
          </w:p>
        </w:tc>
        <w:tc>
          <w:tcPr>
            <w:tcW w:w="2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jc w:val="left"/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游ゴシック" w:hAnsi="游ゴシック" w:eastAsia="游ゴシック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467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ind w:leftChars="0" w:firstLine="86" w:firstLineChars="39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120" w:lineRule="auto"/>
              <w:ind w:leftChars="0" w:firstLine="86" w:firstLineChars="39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参考）キャッシュレス決済導入経費</w:t>
            </w:r>
          </w:p>
          <w:p>
            <w:pPr>
              <w:pStyle w:val="0"/>
              <w:adjustRightInd w:val="0"/>
              <w:snapToGrid w:val="0"/>
              <w:spacing w:line="120" w:lineRule="auto"/>
              <w:ind w:leftChars="0" w:firstLine="86" w:firstLineChars="39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</w:p>
          <w:p>
            <w:pPr>
              <w:pStyle w:val="0"/>
              <w:adjustRightInd w:val="0"/>
              <w:snapToGrid w:val="0"/>
              <w:spacing w:line="120" w:lineRule="auto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6,818,181</w:t>
            </w:r>
            <w:r>
              <w:rPr>
                <w:rFonts w:hint="eastAsia"/>
              </w:rPr>
              <w:t>円以内</w:t>
            </w:r>
          </w:p>
        </w:tc>
        <w:tc>
          <w:tcPr>
            <w:tcW w:w="2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adjustRightInd w:val="0"/>
              <w:snapToGrid w:val="0"/>
              <w:spacing w:line="12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90805</wp:posOffset>
                      </wp:positionV>
                      <wp:extent cx="2139950" cy="330200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21399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入札説明書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1-(1)-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8"/>
                                    </w:rPr>
                                    <w:t>④※を指します。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7.15pt;mso-position-vertical-relative:text;mso-position-horizontal-relative:text;position:absolute;height:26pt;mso-wrap-distance-top:0pt;width:168.5pt;mso-wrap-distance-left:5.65pt;margin-left:96.8pt;z-index:3;" o:spid="_x0000_s1026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入札説明書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1-(1)-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④※を指します。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</w:tbl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業務２．箕面市公共施設予約システムクラウドサービス提供業務</w:t>
      </w:r>
    </w:p>
    <w:tbl>
      <w:tblPr>
        <w:tblStyle w:val="11"/>
        <w:tblW w:w="858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667"/>
        <w:gridCol w:w="2023"/>
        <w:gridCol w:w="1890"/>
      </w:tblGrid>
      <w:tr>
        <w:trPr>
          <w:trHeight w:val="545" w:hRule="atLeast"/>
        </w:trPr>
        <w:tc>
          <w:tcPr>
            <w:tcW w:w="466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項　　目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月　額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合　　計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(60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回払</w:t>
            </w: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)</w:t>
            </w:r>
          </w:p>
        </w:tc>
      </w:tr>
      <w:tr>
        <w:trPr>
          <w:trHeight w:val="544" w:hRule="atLeast"/>
        </w:trPr>
        <w:tc>
          <w:tcPr>
            <w:tcW w:w="466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ind w:leftChars="0" w:firstLine="101" w:firstLineChars="46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施設予約システム使用料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  <w:tc>
          <w:tcPr>
            <w:tcW w:w="18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508" w:hRule="atLeast"/>
        </w:trPr>
        <w:tc>
          <w:tcPr>
            <w:tcW w:w="466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合　　計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Ｂ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)</w:t>
            </w:r>
          </w:p>
        </w:tc>
        <w:tc>
          <w:tcPr>
            <w:tcW w:w="202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－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</w:tbl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1"/>
        <w:tblW w:w="8575" w:type="dxa"/>
        <w:tblInd w:w="2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652"/>
        <w:gridCol w:w="3923"/>
      </w:tblGrid>
      <w:tr>
        <w:trPr>
          <w:trHeight w:val="500" w:hRule="atLeast"/>
        </w:trPr>
        <w:tc>
          <w:tcPr>
            <w:tcW w:w="465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業務１及び２の合計（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  <w:bdr w:val="none" w:color="auto" w:sz="0" w:space="0"/>
              </w:rPr>
              <w:t>Ａ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＋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color w:val="000000"/>
                <w:sz w:val="22"/>
              </w:rPr>
              <w:t>Ｂ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）</w:t>
            </w:r>
          </w:p>
        </w:tc>
        <w:tc>
          <w:tcPr>
            <w:tcW w:w="3923" w:type="dxa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</w:tbl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15240</wp:posOffset>
                </wp:positionV>
                <wp:extent cx="3200400" cy="20320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2004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0"/>
                                <w:i w:val="0"/>
                                <w:smallCaps w:val="0"/>
                                <w:color w:val="000000"/>
                                <w:sz w:val="18"/>
                              </w:rPr>
                              <w:t>（業務１＋業務２）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8"/>
                              </w:rPr>
                              <w:t>の金額が入札書の金額になります。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.2pt;mso-position-vertical-relative:text;mso-position-horizontal-relative:text;position:absolute;height:16pt;mso-wrap-distance-top:0pt;width:252pt;mso-wrap-distance-left:5.65pt;margin-left:175.55pt;z-index:2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0"/>
                          <w:i w:val="0"/>
                          <w:smallCaps w:val="0"/>
                          <w:color w:val="000000"/>
                          <w:sz w:val="18"/>
                        </w:rPr>
                        <w:t>（業務１＋業務２）</w:t>
                      </w:r>
                      <w:r>
                        <w:rPr>
                          <w:rFonts w:hint="eastAsia" w:ascii="ＭＳ 明朝" w:hAnsi="ＭＳ 明朝" w:eastAsia="ＭＳ 明朝"/>
                          <w:sz w:val="18"/>
                        </w:rPr>
                        <w:t>の金額が入札書の金額になります。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その他経費</w:t>
      </w:r>
    </w:p>
    <w:tbl>
      <w:tblPr>
        <w:tblStyle w:val="11"/>
        <w:tblW w:w="858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5850"/>
        <w:gridCol w:w="2730"/>
      </w:tblGrid>
      <w:tr>
        <w:trPr>
          <w:trHeight w:val="545" w:hRule="atLeast"/>
        </w:trPr>
        <w:tc>
          <w:tcPr>
            <w:tcW w:w="5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項　　目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金　額</w:t>
            </w:r>
          </w:p>
        </w:tc>
      </w:tr>
      <w:tr>
        <w:trPr>
          <w:trHeight w:val="544" w:hRule="atLeast"/>
        </w:trPr>
        <w:tc>
          <w:tcPr>
            <w:tcW w:w="5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napToGrid w:val="0"/>
              <w:ind w:leftChars="0" w:firstLine="68" w:firstLineChars="31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再構築時に他業者へ移行する場合のデータ抽出費　</w:t>
            </w: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sz w:val="22"/>
              </w:rPr>
              <w:t>Ｃ</w:t>
            </w:r>
            <w:r>
              <w:rPr>
                <w:rFonts w:hint="eastAsia" w:ascii="ＭＳ 明朝" w:hAnsi="ＭＳ 明朝" w:eastAsia="ＭＳ 明朝"/>
                <w:b w:val="1"/>
                <w:i w:val="0"/>
                <w:smallCaps w:val="0"/>
                <w:sz w:val="22"/>
              </w:rPr>
              <w:t>)</w:t>
            </w:r>
          </w:p>
        </w:tc>
        <w:tc>
          <w:tcPr>
            <w:tcW w:w="273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</w:tbl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spacing w:line="120" w:lineRule="exact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1906" w:h="16838"/>
      <w:pgMar w:top="1304" w:right="1701" w:bottom="130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2"/>
    <w:basedOn w:val="10"/>
    <w:next w:val="17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character" w:styleId="18" w:customStyle="1">
    <w:name w:val="font13"/>
    <w:basedOn w:val="10"/>
    <w:next w:val="18"/>
    <w:link w:val="0"/>
    <w:uiPriority w:val="0"/>
    <w:qFormat/>
    <w:rPr>
      <w:rFonts w:ascii="ＭＳ 明朝" w:hAnsi="ＭＳ 明朝" w:eastAsia="ＭＳ 明朝"/>
      <w:color w:val="000000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1</Words>
  <Characters>314</Characters>
  <Application>JUST Note</Application>
  <Lines>63</Lines>
  <Paragraphs>54</Paragraphs>
  <Company>箕面市役所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伊藤　敦子(手動)</cp:lastModifiedBy>
  <cp:lastPrinted>2023-06-14T04:33:24Z</cp:lastPrinted>
  <dcterms:created xsi:type="dcterms:W3CDTF">2020-03-04T05:54:00Z</dcterms:created>
  <dcterms:modified xsi:type="dcterms:W3CDTF">2023-06-14T04:54:57Z</dcterms:modified>
  <cp:revision>11</cp:revision>
</cp:coreProperties>
</file>