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ind w:leftChars="0" w:firstLine="0" w:firstLineChars="0"/>
        <w:jc w:val="center"/>
        <w:rPr>
          <w:rFonts w:hint="eastAsia" w:ascii="ＭＳ 明朝" w:hAnsi="ＭＳ 明朝" w:eastAsia="ＭＳ 明朝"/>
          <w:color w:val="000000" w:themeColor="text1"/>
          <w:sz w:val="36"/>
        </w:rPr>
      </w:pPr>
      <w:r>
        <w:rPr>
          <w:rFonts w:hint="eastAsia" w:ascii="ＭＳ 明朝" w:hAnsi="ＭＳ 明朝" w:eastAsia="ＭＳ 明朝"/>
          <w:color w:val="000000" w:themeColor="text1"/>
          <w:sz w:val="36"/>
        </w:rPr>
        <w:t>平成３０年度チラシ・ポスター等印刷製本</w:t>
      </w:r>
    </w:p>
    <w:p>
      <w:pPr>
        <w:pStyle w:val="0"/>
        <w:autoSpaceDE w:val="0"/>
        <w:autoSpaceDN w:val="0"/>
        <w:adjustRightInd w:val="0"/>
        <w:ind w:leftChars="0" w:firstLine="0" w:firstLineChars="0"/>
        <w:jc w:val="center"/>
        <w:rPr>
          <w:rFonts w:hint="eastAsia" w:ascii="ＭＳ 明朝" w:hAnsi="ＭＳ 明朝" w:eastAsia="ＭＳ 明朝"/>
          <w:sz w:val="36"/>
        </w:rPr>
      </w:pPr>
      <w:r>
        <w:rPr>
          <w:rFonts w:hint="eastAsia" w:ascii="ＭＳ 明朝" w:hAnsi="ＭＳ 明朝" w:eastAsia="ＭＳ 明朝"/>
          <w:color w:val="000000" w:themeColor="text1"/>
          <w:sz w:val="36"/>
        </w:rPr>
        <w:t>発注</w:t>
      </w:r>
      <w:r>
        <w:rPr>
          <w:rFonts w:hint="eastAsia" w:ascii="ＭＳ 明朝" w:hAnsi="ＭＳ 明朝" w:eastAsia="ＭＳ 明朝"/>
          <w:sz w:val="36"/>
        </w:rPr>
        <w:t>にかかる</w:t>
      </w:r>
    </w:p>
    <w:p>
      <w:pPr>
        <w:pStyle w:val="0"/>
        <w:autoSpaceDE w:val="0"/>
        <w:autoSpaceDN w:val="0"/>
        <w:adjustRightInd w:val="0"/>
        <w:ind w:firstLine="1440" w:firstLineChars="400"/>
        <w:jc w:val="left"/>
        <w:rPr>
          <w:rFonts w:hint="eastAsia" w:ascii="ＭＳ 明朝" w:hAnsi="ＭＳ 明朝" w:eastAsia="ＭＳ 明朝"/>
          <w:sz w:val="36"/>
        </w:rPr>
      </w:pPr>
    </w:p>
    <w:p>
      <w:pPr>
        <w:pStyle w:val="0"/>
        <w:autoSpaceDE w:val="0"/>
        <w:autoSpaceDN w:val="0"/>
        <w:adjustRightInd w:val="0"/>
        <w:ind w:leftChars="0" w:firstLine="0" w:firstLineChars="0"/>
        <w:jc w:val="center"/>
        <w:rPr>
          <w:rFonts w:hint="eastAsia" w:ascii="ＭＳ 明朝" w:hAnsi="ＭＳ 明朝" w:eastAsia="ＭＳ 明朝"/>
          <w:sz w:val="44"/>
        </w:rPr>
      </w:pPr>
      <w:r>
        <w:rPr>
          <w:rFonts w:hint="eastAsia" w:ascii="ＭＳ 明朝" w:hAnsi="ＭＳ 明朝" w:eastAsia="ＭＳ 明朝"/>
          <w:sz w:val="44"/>
        </w:rPr>
        <w:t>一般競争入札説明書</w:t>
      </w:r>
    </w:p>
    <w:p>
      <w:pPr>
        <w:pStyle w:val="0"/>
        <w:autoSpaceDE w:val="0"/>
        <w:autoSpaceDN w:val="0"/>
        <w:adjustRightInd w:val="0"/>
        <w:ind w:firstLine="2200" w:firstLineChars="500"/>
        <w:jc w:val="left"/>
        <w:rPr>
          <w:rFonts w:hint="eastAsia" w:ascii="ＭＳ 明朝" w:hAnsi="ＭＳ 明朝" w:eastAsia="ＭＳ 明朝"/>
          <w:sz w:val="44"/>
        </w:rPr>
      </w:pPr>
    </w:p>
    <w:p>
      <w:pPr>
        <w:pStyle w:val="0"/>
        <w:autoSpaceDE w:val="0"/>
        <w:autoSpaceDN w:val="0"/>
        <w:adjustRightInd w:val="0"/>
        <w:ind w:leftChars="0" w:firstLine="0" w:firstLineChars="0"/>
        <w:jc w:val="center"/>
        <w:rPr>
          <w:rFonts w:hint="eastAsia" w:ascii="ＭＳ 明朝" w:hAnsi="ＭＳ 明朝" w:eastAsia="ＭＳ 明朝"/>
          <w:sz w:val="32"/>
        </w:rPr>
      </w:pPr>
      <w:r>
        <w:rPr>
          <w:rFonts w:hint="eastAsia" w:ascii="ＭＳ 明朝" w:hAnsi="ＭＳ 明朝" w:eastAsia="ＭＳ 明朝"/>
          <w:sz w:val="32"/>
        </w:rPr>
        <w:t>（総合評価落札方式・入札後資格確認型）</w:t>
      </w: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jc w:val="center"/>
        <w:rPr>
          <w:rFonts w:hint="eastAsia" w:ascii="ＭＳ 明朝" w:hAnsi="ＭＳ 明朝" w:eastAsia="ＭＳ 明朝"/>
          <w:sz w:val="32"/>
        </w:rPr>
      </w:pPr>
      <w:r>
        <w:rPr>
          <w:rFonts w:hint="eastAsia" w:ascii="ＭＳ 明朝" w:hAnsi="ＭＳ 明朝" w:eastAsia="ＭＳ 明朝"/>
          <w:color w:val="000000" w:themeColor="text1"/>
          <w:sz w:val="32"/>
        </w:rPr>
        <w:t>平成３０年４月５</w:t>
      </w:r>
      <w:r>
        <w:rPr>
          <w:rFonts w:hint="eastAsia" w:ascii="ＭＳ 明朝" w:hAnsi="ＭＳ 明朝" w:eastAsia="ＭＳ 明朝"/>
          <w:sz w:val="32"/>
        </w:rPr>
        <w:t>日</w:t>
      </w:r>
      <w:bookmarkStart w:id="0" w:name="_GoBack"/>
      <w:bookmarkEnd w:id="0"/>
    </w:p>
    <w:p>
      <w:pPr>
        <w:pStyle w:val="0"/>
        <w:autoSpaceDE w:val="0"/>
        <w:autoSpaceDN w:val="0"/>
        <w:adjustRightInd w:val="0"/>
        <w:jc w:val="left"/>
        <w:rPr>
          <w:rFonts w:hint="eastAsia" w:ascii="ＭＳ 明朝" w:hAnsi="ＭＳ 明朝" w:eastAsia="ＭＳ 明朝"/>
          <w:sz w:val="32"/>
        </w:rPr>
      </w:pPr>
    </w:p>
    <w:p>
      <w:pPr>
        <w:pStyle w:val="0"/>
        <w:autoSpaceDE w:val="0"/>
        <w:autoSpaceDN w:val="0"/>
        <w:adjustRightInd w:val="0"/>
        <w:jc w:val="left"/>
        <w:rPr>
          <w:rFonts w:hint="eastAsia" w:ascii="ＭＳ 明朝" w:hAnsi="ＭＳ 明朝" w:eastAsia="ＭＳ 明朝"/>
          <w:sz w:val="32"/>
        </w:rPr>
      </w:pPr>
    </w:p>
    <w:p>
      <w:pPr>
        <w:pStyle w:val="0"/>
        <w:autoSpaceDE w:val="0"/>
        <w:autoSpaceDN w:val="0"/>
        <w:adjustRightInd w:val="0"/>
        <w:ind w:firstLine="240" w:firstLineChars="100"/>
        <w:jc w:val="left"/>
        <w:rPr>
          <w:rFonts w:hint="eastAsia" w:ascii="ＭＳ 明朝" w:hAnsi="ＭＳ 明朝" w:eastAsia="ＭＳ 明朝"/>
        </w:rPr>
      </w:pPr>
      <w:r>
        <w:rPr>
          <w:rFonts w:hint="eastAsia" w:ascii="ＭＳ 明朝" w:hAnsi="ＭＳ 明朝" w:eastAsia="ＭＳ 明朝"/>
          <w:sz w:val="24"/>
        </w:rPr>
        <w:t>本説明書は、</w:t>
      </w:r>
      <w:r>
        <w:rPr>
          <w:rFonts w:hint="eastAsia" w:ascii="ＭＳ 明朝" w:hAnsi="ＭＳ 明朝" w:eastAsia="ＭＳ 明朝"/>
          <w:color w:val="000000" w:themeColor="text1"/>
          <w:sz w:val="24"/>
        </w:rPr>
        <w:t>平成３０年度チラシ・ポスター等印刷製本発注</w:t>
      </w:r>
      <w:r>
        <w:rPr>
          <w:rFonts w:hint="eastAsia" w:ascii="ＭＳ 明朝" w:hAnsi="ＭＳ 明朝" w:eastAsia="ＭＳ 明朝"/>
          <w:sz w:val="24"/>
        </w:rPr>
        <w:t>にかかる一般競争入札に参加しようとする者に対し、入札の方法その他入札の参加に必要な手続等を説明するものである。</w:t>
      </w:r>
    </w:p>
    <w:p>
      <w:pPr>
        <w:pStyle w:val="0"/>
        <w:autoSpaceDE w:val="0"/>
        <w:autoSpaceDN w:val="0"/>
        <w:adjustRightInd w:val="0"/>
        <w:ind w:firstLine="210" w:firstLineChars="100"/>
        <w:jc w:val="left"/>
        <w:rPr>
          <w:rFonts w:hint="eastAsia" w:ascii="ＭＳ 明朝" w:hAnsi="ＭＳ 明朝" w:eastAsia="ＭＳ 明朝"/>
        </w:rPr>
      </w:pPr>
    </w:p>
    <w:p>
      <w:pPr>
        <w:pStyle w:val="15"/>
        <w:numPr>
          <w:numId w:val="0"/>
        </w:numPr>
        <w:autoSpaceDE w:val="0"/>
        <w:autoSpaceDN w:val="0"/>
        <w:adjustRightInd w:val="0"/>
        <w:ind w:left="-210" w:leftChars="0" w:firstLine="420" w:firstLineChars="0"/>
        <w:jc w:val="left"/>
        <w:rPr>
          <w:rFonts w:hint="eastAsia" w:ascii="ＭＳ 明朝" w:hAnsi="ＭＳ 明朝" w:eastAsia="ＭＳ 明朝"/>
        </w:rPr>
      </w:pPr>
      <w:r>
        <w:rPr>
          <w:rFonts w:hint="eastAsia" w:ascii="ＭＳ 明朝" w:hAnsi="ＭＳ 明朝" w:eastAsia="ＭＳ 明朝"/>
          <w:b w:val="1"/>
          <w:sz w:val="24"/>
        </w:rPr>
        <w:t>１</w:t>
      </w:r>
      <w:r>
        <w:rPr>
          <w:rFonts w:hint="eastAsia" w:ascii="ＭＳ 明朝" w:hAnsi="ＭＳ 明朝" w:eastAsia="ＭＳ 明朝"/>
          <w:b w:val="1"/>
          <w:sz w:val="24"/>
        </w:rPr>
        <w:t xml:space="preserve"> </w:t>
      </w:r>
      <w:r>
        <w:rPr>
          <w:rFonts w:hint="eastAsia" w:ascii="ＭＳ 明朝" w:hAnsi="ＭＳ 明朝" w:eastAsia="ＭＳ 明朝"/>
          <w:b w:val="1"/>
          <w:sz w:val="24"/>
        </w:rPr>
        <w:t>入札に付する事項</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）名　　称　　平成３０年度チラシ・ポスター等印刷製本</w:t>
      </w:r>
    </w:p>
    <w:p>
      <w:pPr>
        <w:pStyle w:val="0"/>
        <w:autoSpaceDE w:val="0"/>
        <w:autoSpaceDN w:val="0"/>
        <w:adjustRightInd w:val="0"/>
        <w:ind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）契約期間　　</w:t>
      </w:r>
      <w:r>
        <w:rPr>
          <w:rFonts w:hint="eastAsia" w:ascii="ＭＳ 明朝" w:hAnsi="ＭＳ 明朝" w:eastAsia="ＭＳ 明朝"/>
          <w:color w:val="000000" w:themeColor="text1"/>
          <w:sz w:val="24"/>
        </w:rPr>
        <w:t>契約締結日から平成３１年３月３１日まで</w:t>
      </w:r>
    </w:p>
    <w:p>
      <w:pPr>
        <w:pStyle w:val="0"/>
        <w:autoSpaceDE w:val="0"/>
        <w:autoSpaceDN w:val="0"/>
        <w:adjustRightInd w:val="0"/>
        <w:ind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）業務内容　　市発行のチラシ・ポスターのデザイン、印刷、製本</w:t>
      </w:r>
    </w:p>
    <w:p>
      <w:pPr>
        <w:pStyle w:val="0"/>
        <w:autoSpaceDE w:val="0"/>
        <w:autoSpaceDN w:val="0"/>
        <w:adjustRightInd w:val="0"/>
        <w:ind w:firstLine="2160" w:firstLineChars="9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別添「業務委託仕様書」（別添１、２）を参照のこと。</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）入札方式　　総合評価落札方式による一般競争入札とする。</w:t>
      </w:r>
    </w:p>
    <w:p>
      <w:pPr>
        <w:pStyle w:val="0"/>
        <w:autoSpaceDE w:val="0"/>
        <w:autoSpaceDN w:val="0"/>
        <w:adjustRightInd w:val="0"/>
        <w:ind w:left="2100" w:leftChars="100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競争入札参加資格は、開札後に落札の候補者に必要書類の提出　を求め、資格を確認する入札後資格確認型とする。</w:t>
      </w:r>
    </w:p>
    <w:p>
      <w:pPr>
        <w:pStyle w:val="0"/>
        <w:autoSpaceDE w:val="0"/>
        <w:autoSpaceDN w:val="0"/>
        <w:adjustRightInd w:val="0"/>
        <w:ind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）履行場所　　箕面市役所　市政統括箕面広報室</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）予定価格</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　予定価格は総額で定め、</w:t>
      </w:r>
      <w:r>
        <w:rPr>
          <w:rFonts w:hint="eastAsia" w:ascii="ＭＳ 明朝" w:hAnsi="ＭＳ 明朝" w:eastAsia="ＭＳ 明朝"/>
          <w:color w:val="000000" w:themeColor="text1"/>
          <w:sz w:val="24"/>
        </w:rPr>
        <w:t>4,335,000</w:t>
      </w:r>
      <w:r>
        <w:rPr>
          <w:rFonts w:hint="eastAsia" w:ascii="ＭＳ 明朝" w:hAnsi="ＭＳ 明朝" w:eastAsia="ＭＳ 明朝"/>
          <w:color w:val="000000" w:themeColor="text1"/>
          <w:sz w:val="24"/>
        </w:rPr>
        <w:t>円とする。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　　　　　　　（消費税及び地方消費税（以下「消費税等」という。）相当額を除く。）</w:t>
      </w:r>
    </w:p>
    <w:p>
      <w:pPr>
        <w:pStyle w:val="0"/>
        <w:autoSpaceDE w:val="0"/>
        <w:autoSpaceDN w:val="0"/>
        <w:adjustRightInd w:val="0"/>
        <w:ind w:left="0" w:leftChars="0" w:hanging="449" w:hangingChars="1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）地方自治法（昭和</w:t>
      </w:r>
      <w:r>
        <w:rPr>
          <w:rFonts w:hint="eastAsia" w:ascii="ＭＳ 明朝" w:hAnsi="ＭＳ 明朝" w:eastAsia="ＭＳ 明朝"/>
          <w:color w:val="000000" w:themeColor="text1"/>
          <w:sz w:val="24"/>
        </w:rPr>
        <w:t>22</w:t>
      </w:r>
      <w:r>
        <w:rPr>
          <w:rFonts w:hint="eastAsia" w:ascii="ＭＳ 明朝" w:hAnsi="ＭＳ 明朝" w:eastAsia="ＭＳ 明朝"/>
          <w:color w:val="000000" w:themeColor="text1"/>
          <w:sz w:val="24"/>
        </w:rPr>
        <w:t>年法律第</w:t>
      </w:r>
      <w:r>
        <w:rPr>
          <w:rFonts w:hint="eastAsia" w:ascii="ＭＳ 明朝" w:hAnsi="ＭＳ 明朝" w:eastAsia="ＭＳ 明朝"/>
          <w:color w:val="000000" w:themeColor="text1"/>
          <w:sz w:val="24"/>
        </w:rPr>
        <w:t>67</w:t>
      </w:r>
      <w:r>
        <w:rPr>
          <w:rFonts w:hint="eastAsia" w:ascii="ＭＳ 明朝" w:hAnsi="ＭＳ 明朝" w:eastAsia="ＭＳ 明朝"/>
          <w:color w:val="000000" w:themeColor="text1"/>
          <w:sz w:val="24"/>
        </w:rPr>
        <w:t>号）、地方自治法施行令（昭和</w:t>
      </w:r>
      <w:r>
        <w:rPr>
          <w:rFonts w:hint="eastAsia" w:ascii="ＭＳ 明朝" w:hAnsi="ＭＳ 明朝" w:eastAsia="ＭＳ 明朝"/>
          <w:color w:val="000000" w:themeColor="text1"/>
          <w:sz w:val="24"/>
        </w:rPr>
        <w:t>22</w:t>
      </w:r>
      <w:r>
        <w:rPr>
          <w:rFonts w:hint="eastAsia" w:ascii="ＭＳ 明朝" w:hAnsi="ＭＳ 明朝" w:eastAsia="ＭＳ 明朝"/>
          <w:color w:val="000000" w:themeColor="text1"/>
          <w:sz w:val="24"/>
        </w:rPr>
        <w:t>年政令第</w:t>
      </w:r>
      <w:r>
        <w:rPr>
          <w:rFonts w:hint="eastAsia" w:ascii="ＭＳ 明朝" w:hAnsi="ＭＳ 明朝" w:eastAsia="ＭＳ 明朝"/>
          <w:color w:val="000000" w:themeColor="text1"/>
          <w:sz w:val="24"/>
        </w:rPr>
        <w:t>16</w:t>
      </w:r>
      <w:r>
        <w:rPr>
          <w:rFonts w:hint="eastAsia" w:ascii="ＭＳ 明朝" w:hAnsi="ＭＳ 明朝" w:eastAsia="ＭＳ 明朝"/>
          <w:color w:val="000000" w:themeColor="text1"/>
          <w:sz w:val="24"/>
        </w:rPr>
        <w:t>号。以下「令」という。）その他関係法令に則ること。</w:t>
      </w:r>
    </w:p>
    <w:p>
      <w:pPr>
        <w:pStyle w:val="0"/>
        <w:autoSpaceDE w:val="0"/>
        <w:autoSpaceDN w:val="0"/>
        <w:adjustRightInd w:val="0"/>
        <w:ind w:left="0" w:leftChars="0" w:hanging="449" w:hangingChars="1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）箕面市契約規則</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昭和</w:t>
      </w:r>
      <w:r>
        <w:rPr>
          <w:rFonts w:hint="eastAsia" w:ascii="ＭＳ 明朝" w:hAnsi="ＭＳ 明朝" w:eastAsia="ＭＳ 明朝"/>
          <w:color w:val="000000" w:themeColor="text1"/>
          <w:sz w:val="24"/>
        </w:rPr>
        <w:t>55</w:t>
      </w:r>
      <w:r>
        <w:rPr>
          <w:rFonts w:hint="eastAsia" w:ascii="ＭＳ 明朝" w:hAnsi="ＭＳ 明朝" w:eastAsia="ＭＳ 明朝"/>
          <w:color w:val="000000" w:themeColor="text1"/>
          <w:sz w:val="24"/>
        </w:rPr>
        <w:t>年規則第</w:t>
      </w:r>
      <w:r>
        <w:rPr>
          <w:rFonts w:hint="eastAsia" w:ascii="ＭＳ 明朝" w:hAnsi="ＭＳ 明朝" w:eastAsia="ＭＳ 明朝"/>
          <w:color w:val="000000" w:themeColor="text1"/>
          <w:sz w:val="24"/>
        </w:rPr>
        <w:t>40</w:t>
      </w:r>
      <w:r>
        <w:rPr>
          <w:rFonts w:hint="eastAsia" w:ascii="ＭＳ 明朝" w:hAnsi="ＭＳ 明朝" w:eastAsia="ＭＳ 明朝"/>
          <w:color w:val="000000" w:themeColor="text1"/>
          <w:sz w:val="24"/>
        </w:rPr>
        <w:t>号。以下「契約規則」という。）その他本市の条例、規則等の規定を遵守すること。</w:t>
      </w:r>
    </w:p>
    <w:p>
      <w:pPr>
        <w:pStyle w:val="0"/>
        <w:autoSpaceDE w:val="0"/>
        <w:autoSpaceDN w:val="0"/>
        <w:adjustRightInd w:val="0"/>
        <w:jc w:val="left"/>
        <w:rPr>
          <w:rFonts w:hint="eastAsia" w:ascii="ＭＳ 明朝" w:hAnsi="ＭＳ 明朝" w:eastAsia="ＭＳ 明朝"/>
          <w:b w:val="1"/>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sz w:val="24"/>
        </w:rPr>
        <w:t>２</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入札参加資格</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本入札に参加する者（以下「入札者」という。）は、次に掲げる条件を全て満たしていなければならない。</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条件の確認は、入札日を基準として行う。ただし、入札日から落札決定の日までに条件を満たさなくなった者は、入札参加資格がないものとする。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）令第</w:t>
      </w:r>
      <w:r>
        <w:rPr>
          <w:rFonts w:hint="eastAsia" w:ascii="ＭＳ 明朝" w:hAnsi="ＭＳ 明朝" w:eastAsia="ＭＳ 明朝"/>
          <w:color w:val="000000" w:themeColor="text1"/>
          <w:sz w:val="24"/>
        </w:rPr>
        <w:t>167</w:t>
      </w:r>
      <w:r>
        <w:rPr>
          <w:rFonts w:hint="eastAsia" w:ascii="ＭＳ 明朝" w:hAnsi="ＭＳ 明朝" w:eastAsia="ＭＳ 明朝"/>
          <w:color w:val="000000" w:themeColor="text1"/>
          <w:sz w:val="24"/>
        </w:rPr>
        <w:t>条の</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第</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項の規定に該当する者でないこと。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）令第</w:t>
      </w:r>
      <w:r>
        <w:rPr>
          <w:rFonts w:hint="eastAsia" w:ascii="ＭＳ 明朝" w:hAnsi="ＭＳ 明朝" w:eastAsia="ＭＳ 明朝"/>
          <w:color w:val="000000" w:themeColor="text1"/>
          <w:sz w:val="24"/>
        </w:rPr>
        <w:t>167</w:t>
      </w:r>
      <w:r>
        <w:rPr>
          <w:rFonts w:hint="eastAsia" w:ascii="ＭＳ 明朝" w:hAnsi="ＭＳ 明朝" w:eastAsia="ＭＳ 明朝"/>
          <w:color w:val="000000" w:themeColor="text1"/>
          <w:sz w:val="24"/>
        </w:rPr>
        <w:t>条の</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第</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項各号のいずれかに該当する事実があった後三年を経過しない者（当該事実と同一の事由により箕面市競争入札参加者指名停止要綱（平成</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年箕面市訓令第</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号。以下「指名停止要綱」という。）に基づく指名停止を受けている者を除く。）又はその者を代理人、支配人その他使用人もしくは入札代理人として使用する者でないこと。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）引き続き二年以上その営業を行っていること。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）法人税、所得税、事業税、市民税及び消費税を納付していること。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）会社更生法（平成</w:t>
      </w:r>
      <w:r>
        <w:rPr>
          <w:rFonts w:hint="eastAsia" w:ascii="ＭＳ 明朝" w:hAnsi="ＭＳ 明朝" w:eastAsia="ＭＳ 明朝"/>
          <w:color w:val="000000" w:themeColor="text1"/>
          <w:sz w:val="24"/>
        </w:rPr>
        <w:t>14</w:t>
      </w:r>
      <w:r>
        <w:rPr>
          <w:rFonts w:hint="eastAsia" w:ascii="ＭＳ 明朝" w:hAnsi="ＭＳ 明朝" w:eastAsia="ＭＳ 明朝"/>
          <w:color w:val="000000" w:themeColor="text1"/>
          <w:sz w:val="24"/>
        </w:rPr>
        <w:t>年法律第</w:t>
      </w:r>
      <w:r>
        <w:rPr>
          <w:rFonts w:hint="eastAsia" w:ascii="ＭＳ 明朝" w:hAnsi="ＭＳ 明朝" w:eastAsia="ＭＳ 明朝"/>
          <w:color w:val="000000" w:themeColor="text1"/>
          <w:sz w:val="24"/>
        </w:rPr>
        <w:t>154</w:t>
      </w:r>
      <w:r>
        <w:rPr>
          <w:rFonts w:hint="eastAsia" w:ascii="ＭＳ 明朝" w:hAnsi="ＭＳ 明朝" w:eastAsia="ＭＳ 明朝"/>
          <w:color w:val="000000" w:themeColor="text1"/>
          <w:sz w:val="24"/>
        </w:rPr>
        <w:t>号）第</w:t>
      </w:r>
      <w:r>
        <w:rPr>
          <w:rFonts w:hint="eastAsia" w:ascii="ＭＳ 明朝" w:hAnsi="ＭＳ 明朝" w:eastAsia="ＭＳ 明朝"/>
          <w:color w:val="000000" w:themeColor="text1"/>
          <w:sz w:val="24"/>
        </w:rPr>
        <w:t>17</w:t>
      </w:r>
      <w:r>
        <w:rPr>
          <w:rFonts w:hint="eastAsia" w:ascii="ＭＳ 明朝" w:hAnsi="ＭＳ 明朝" w:eastAsia="ＭＳ 明朝"/>
          <w:color w:val="000000" w:themeColor="text1"/>
          <w:sz w:val="24"/>
        </w:rPr>
        <w:t>条第</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項の規定による更生手続開始の申立てをしていない者又は同条第</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項の規定による更生手続開始の申立てをなされていない者であること。ただし、同法第</w:t>
      </w:r>
      <w:r>
        <w:rPr>
          <w:rFonts w:hint="eastAsia" w:ascii="ＭＳ 明朝" w:hAnsi="ＭＳ 明朝" w:eastAsia="ＭＳ 明朝"/>
          <w:color w:val="000000" w:themeColor="text1"/>
          <w:sz w:val="24"/>
        </w:rPr>
        <w:t>199</w:t>
      </w:r>
      <w:r>
        <w:rPr>
          <w:rFonts w:hint="eastAsia" w:ascii="ＭＳ 明朝" w:hAnsi="ＭＳ 明朝" w:eastAsia="ＭＳ 明朝"/>
          <w:color w:val="000000" w:themeColor="text1"/>
          <w:sz w:val="24"/>
        </w:rPr>
        <w:t>条又は第</w:t>
      </w:r>
      <w:r>
        <w:rPr>
          <w:rFonts w:hint="eastAsia" w:ascii="ＭＳ 明朝" w:hAnsi="ＭＳ 明朝" w:eastAsia="ＭＳ 明朝"/>
          <w:color w:val="000000" w:themeColor="text1"/>
          <w:sz w:val="24"/>
        </w:rPr>
        <w:t>200</w:t>
      </w:r>
      <w:r>
        <w:rPr>
          <w:rFonts w:hint="eastAsia" w:ascii="ＭＳ 明朝" w:hAnsi="ＭＳ 明朝" w:eastAsia="ＭＳ 明朝"/>
          <w:color w:val="000000" w:themeColor="text1"/>
          <w:sz w:val="24"/>
        </w:rPr>
        <w:t>条の規定により更生計画が認可された者については、更生手続開始の申立てをしなかった者又は申立てをなされなかった者とみなす。</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）会社更生法に基づく更生手続開始の申立て又は民事再生法（平成</w:t>
      </w:r>
      <w:r>
        <w:rPr>
          <w:rFonts w:hint="eastAsia" w:ascii="ＭＳ 明朝" w:hAnsi="ＭＳ 明朝" w:eastAsia="ＭＳ 明朝"/>
          <w:color w:val="000000" w:themeColor="text1"/>
          <w:sz w:val="24"/>
        </w:rPr>
        <w:t>11</w:t>
      </w:r>
      <w:r>
        <w:rPr>
          <w:rFonts w:hint="eastAsia" w:ascii="ＭＳ 明朝" w:hAnsi="ＭＳ 明朝" w:eastAsia="ＭＳ 明朝"/>
          <w:color w:val="000000" w:themeColor="text1"/>
          <w:sz w:val="24"/>
        </w:rPr>
        <w:t>年法律第</w:t>
      </w:r>
      <w:r>
        <w:rPr>
          <w:rFonts w:hint="eastAsia" w:ascii="ＭＳ 明朝" w:hAnsi="ＭＳ 明朝" w:eastAsia="ＭＳ 明朝"/>
          <w:color w:val="000000" w:themeColor="text1"/>
          <w:sz w:val="24"/>
        </w:rPr>
        <w:t>225</w:t>
      </w:r>
      <w:r>
        <w:rPr>
          <w:rFonts w:hint="eastAsia" w:ascii="ＭＳ 明朝" w:hAnsi="ＭＳ 明朝" w:eastAsia="ＭＳ 明朝"/>
          <w:color w:val="000000" w:themeColor="text1"/>
          <w:sz w:val="24"/>
        </w:rPr>
        <w:t>号）に基づく再生手続開始の申立てをしていない者又は申立てをなされていない者であること。ただし、更生手続開始又は更生手続開始の決定後、新たに本市競争入札参加資格審査の申請を行い、資格要件を有すると認められた者は除く。</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）本入札の公告日から入札日までの間において、指名停止要綱に基づく指名停止又は箕面市建設工事等暴力団対策措置要綱に基づく指名除外（以下「指名停止」という。）を受けていない者であること。</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）入札参加における提出書類の内容を誠実に履行できること。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9</w:t>
      </w:r>
      <w:r>
        <w:rPr>
          <w:rFonts w:hint="eastAsia" w:ascii="ＭＳ 明朝" w:hAnsi="ＭＳ 明朝" w:eastAsia="ＭＳ 明朝"/>
          <w:color w:val="000000" w:themeColor="text1"/>
          <w:sz w:val="24"/>
        </w:rPr>
        <w:t>）業務開始日までに本業務の習熟度を深め、当該業務の迅速かつ安全な履行を確保できること。</w:t>
      </w:r>
    </w:p>
    <w:p>
      <w:pPr>
        <w:pStyle w:val="0"/>
        <w:autoSpaceDE w:val="0"/>
        <w:autoSpaceDN w:val="0"/>
        <w:adjustRightInd w:val="0"/>
        <w:ind w:left="420" w:hanging="420" w:hangingChars="2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３</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入札事務の担当部署</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562-0003</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箕面市西小路</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丁目</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番</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号</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箕面市　市政統括箕面広報室（箕面市役所本館２階）</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電話番号：</w:t>
      </w:r>
      <w:r>
        <w:rPr>
          <w:rFonts w:hint="eastAsia" w:ascii="ＭＳ 明朝" w:hAnsi="ＭＳ 明朝" w:eastAsia="ＭＳ 明朝"/>
          <w:color w:val="000000" w:themeColor="text1"/>
          <w:sz w:val="24"/>
        </w:rPr>
        <w:t>072-724-6716</w:t>
      </w:r>
      <w:r>
        <w:rPr>
          <w:rFonts w:hint="eastAsia" w:ascii="ＭＳ 明朝" w:hAnsi="ＭＳ 明朝" w:eastAsia="ＭＳ 明朝"/>
          <w:color w:val="000000" w:themeColor="text1"/>
          <w:sz w:val="24"/>
        </w:rPr>
        <w:t>　ファックス番号：</w:t>
      </w:r>
      <w:r>
        <w:rPr>
          <w:rFonts w:hint="eastAsia" w:ascii="ＭＳ 明朝" w:hAnsi="ＭＳ 明朝" w:eastAsia="ＭＳ 明朝"/>
          <w:color w:val="000000" w:themeColor="text1"/>
          <w:sz w:val="24"/>
        </w:rPr>
        <w:t>072-724-6971</w:t>
      </w:r>
      <w:r>
        <w:rPr>
          <w:rFonts w:hint="eastAsia" w:ascii="ＭＳ 明朝" w:hAnsi="ＭＳ 明朝" w:eastAsia="ＭＳ 明朝"/>
          <w:color w:val="000000" w:themeColor="text1"/>
          <w:sz w:val="24"/>
        </w:rPr>
        <w:t>　</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rPr>
        <w:drawing>
          <wp:anchor distT="0" distB="0" distL="203200" distR="203200" simplePos="0" relativeHeight="2" behindDoc="0" locked="0" layoutInCell="1" hidden="0" allowOverlap="1">
            <wp:simplePos x="0" y="0"/>
            <wp:positionH relativeFrom="column">
              <wp:posOffset>1333500</wp:posOffset>
            </wp:positionH>
            <wp:positionV relativeFrom="paragraph">
              <wp:posOffset>19050</wp:posOffset>
            </wp:positionV>
            <wp:extent cx="2051685" cy="21717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2051685" cy="217170"/>
                    </a:xfrm>
                    <a:prstGeom prst="rect">
                      <a:avLst/>
                    </a:prstGeom>
                    <a:noFill/>
                    <a:ln>
                      <a:miter/>
                    </a:ln>
                  </pic:spPr>
                </pic:pic>
              </a:graphicData>
            </a:graphic>
          </wp:anchor>
        </w:drawing>
      </w:r>
      <w:r>
        <w:rPr>
          <w:rFonts w:hint="eastAsia" w:ascii="ＭＳ 明朝" w:hAnsi="ＭＳ 明朝" w:eastAsia="ＭＳ 明朝"/>
          <w:color w:val="000000" w:themeColor="text1"/>
          <w:sz w:val="24"/>
        </w:rPr>
        <w:t>メールアドレス：</w:t>
      </w:r>
    </w:p>
    <w:p>
      <w:pPr>
        <w:pStyle w:val="0"/>
        <w:autoSpaceDE w:val="0"/>
        <w:autoSpaceDN w:val="0"/>
        <w:adjustRightInd w:val="0"/>
        <w:ind w:left="210" w:leftChars="10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説明書等の資料は、市ホームページから入札者が各自取得すること。また、入札方法、入札参加資格、仕様内容等に対する質問は、原則として質問書で受け付けるものとし、口頭での回答・説明等は行わない。</w:t>
      </w:r>
    </w:p>
    <w:p>
      <w:pPr>
        <w:pStyle w:val="0"/>
        <w:autoSpaceDE w:val="0"/>
        <w:autoSpaceDN w:val="0"/>
        <w:adjustRightInd w:val="0"/>
        <w:ind w:left="210" w:leftChars="100" w:firstLine="0" w:firstLineChars="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４</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入札の方法</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入札書（様式１）</w:t>
      </w:r>
    </w:p>
    <w:p>
      <w:pPr>
        <w:pStyle w:val="0"/>
        <w:autoSpaceDE w:val="0"/>
        <w:autoSpaceDN w:val="0"/>
        <w:adjustRightInd w:val="0"/>
        <w:ind w:left="630" w:leftChars="300" w:firstLine="209" w:firstLineChars="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入札者は、「入札書」（様式１）に入札価格（消費税等を除く。）を総額で記載し、記名・押印したうえ提出しなければならない。</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様式２～２０）</w:t>
      </w:r>
    </w:p>
    <w:p>
      <w:pPr>
        <w:pStyle w:val="0"/>
        <w:autoSpaceDE w:val="0"/>
        <w:autoSpaceDN w:val="0"/>
        <w:adjustRightInd w:val="0"/>
        <w:ind w:left="630" w:leftChars="300" w:firstLine="209" w:firstLineChars="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入札者は、価格以外の評価項目の評価に必要な書類（以下「提案書」という。）に必要事項を記載し、記名・押印のうえ提出しなければならない。</w:t>
      </w:r>
    </w:p>
    <w:p>
      <w:pPr>
        <w:pStyle w:val="0"/>
        <w:autoSpaceDE w:val="0"/>
        <w:autoSpaceDN w:val="0"/>
        <w:adjustRightInd w:val="0"/>
        <w:ind w:left="630" w:leftChars="300" w:firstLine="209" w:firstLineChars="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提案書を提出しない者の入札書は無効とする。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提案書関連書類</w:t>
      </w:r>
    </w:p>
    <w:p>
      <w:pPr>
        <w:pStyle w:val="0"/>
        <w:autoSpaceDE w:val="0"/>
        <w:autoSpaceDN w:val="0"/>
        <w:adjustRightInd w:val="0"/>
        <w:ind w:firstLine="720" w:firstLineChars="3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入札者は、提案書に必要な資料等を添付しなければならない。</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注意事項及び禁止事項</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及び提案書は、法務局又は市町村に登録された名称及び印鑑をもって記名・押印のうえ提出しなければならない。ただし、当該名称で当該印鑑を押印した委任状を添付のうえ、当該受任者が提出した場合は、この限りではない。</w:t>
      </w:r>
    </w:p>
    <w:p>
      <w:pPr>
        <w:pStyle w:val="0"/>
        <w:autoSpaceDE w:val="0"/>
        <w:autoSpaceDN w:val="0"/>
        <w:adjustRightInd w:val="0"/>
        <w:ind w:left="630" w:leftChars="228" w:hanging="151" w:hangingChars="63"/>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契約規則に規定する有資格者として名簿に登録されている者（以下「有資格者」という。）である受任者は、上記の定めにかかわらず、当該受任者の名称及び印鑑をもって記名・押印のうえ提出することができる。</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sz w:val="24"/>
        </w:rPr>
        <w:t>③</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入札者は、提出した入札書、提案書の書き換え、引き換え又は撤回をすることができない。ただし、錯誤等によるものとして市が認めた場合は、この限りではない。</w:t>
      </w:r>
    </w:p>
    <w:p>
      <w:pPr>
        <w:pStyle w:val="0"/>
        <w:autoSpaceDE w:val="0"/>
        <w:autoSpaceDN w:val="0"/>
        <w:adjustRightInd w:val="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５</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落札者の決定基準</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）配点</w:t>
      </w:r>
    </w:p>
    <w:p>
      <w:pPr>
        <w:pStyle w:val="0"/>
        <w:autoSpaceDE w:val="0"/>
        <w:autoSpaceDN w:val="0"/>
        <w:adjustRightInd w:val="0"/>
        <w:ind w:left="420" w:leftChars="200" w:firstLine="149" w:firstLineChars="62"/>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落札者の決定は、価格に関する評価点及び価格以外に関する評価点により行い、価格に関する評価に</w:t>
      </w:r>
      <w:r>
        <w:rPr>
          <w:rFonts w:hint="eastAsia" w:ascii="ＭＳ 明朝" w:hAnsi="ＭＳ 明朝" w:eastAsia="ＭＳ 明朝"/>
          <w:color w:val="000000" w:themeColor="text1"/>
          <w:sz w:val="24"/>
        </w:rPr>
        <w:t>100</w:t>
      </w:r>
      <w:r>
        <w:rPr>
          <w:rFonts w:hint="eastAsia" w:ascii="ＭＳ 明朝" w:hAnsi="ＭＳ 明朝" w:eastAsia="ＭＳ 明朝"/>
          <w:color w:val="000000" w:themeColor="text1"/>
          <w:sz w:val="24"/>
        </w:rPr>
        <w:t>点を、価格以外に関する評価に</w:t>
      </w:r>
      <w:r>
        <w:rPr>
          <w:rFonts w:hint="eastAsia" w:ascii="ＭＳ 明朝" w:hAnsi="ＭＳ 明朝" w:eastAsia="ＭＳ 明朝"/>
          <w:color w:val="000000" w:themeColor="text1"/>
          <w:sz w:val="24"/>
        </w:rPr>
        <w:t>200</w:t>
      </w:r>
      <w:r>
        <w:rPr>
          <w:rFonts w:hint="eastAsia" w:ascii="ＭＳ 明朝" w:hAnsi="ＭＳ 明朝" w:eastAsia="ＭＳ 明朝"/>
          <w:color w:val="000000" w:themeColor="text1"/>
          <w:sz w:val="24"/>
        </w:rPr>
        <w:t>点を配点する。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）価格に関する評価</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別紙「価格に関する評価点の算出方法」（資料１）に基づき点数化する。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）価格以外に関する評価</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別紙「提案書に関する評価項目一覧」（資料２）に基づき点数化する。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特定提案等</w:t>
      </w:r>
    </w:p>
    <w:p>
      <w:pPr>
        <w:pStyle w:val="0"/>
        <w:autoSpaceDE w:val="0"/>
        <w:autoSpaceDN w:val="0"/>
        <w:adjustRightInd w:val="0"/>
        <w:ind w:left="420" w:leftChars="2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特定提案等については、以下の特定テーマに係る提案内容について評価を実施する。</w:t>
      </w:r>
    </w:p>
    <w:p>
      <w:pPr>
        <w:pStyle w:val="0"/>
        <w:autoSpaceDE w:val="0"/>
        <w:autoSpaceDN w:val="0"/>
        <w:adjustRightInd w:val="0"/>
        <w:ind w:left="420" w:leftChars="200" w:firstLine="183" w:firstLineChars="87"/>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①次の課題を作成し、提案すること。</w:t>
      </w:r>
    </w:p>
    <w:p>
      <w:pPr>
        <w:pStyle w:val="0"/>
        <w:autoSpaceDE w:val="0"/>
        <w:autoSpaceDN w:val="0"/>
        <w:adjustRightInd w:val="0"/>
        <w:ind w:left="1110" w:leftChars="30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・課題作品は、スポーツ教室･健康教室の開催を案内するもので、原稿（資料３）をもとに、デザインを施すこと。必要に応じて、イラストや写真素材、キャッチコピーなど入れることも可能。</w:t>
      </w:r>
    </w:p>
    <w:p>
      <w:pPr>
        <w:pStyle w:val="0"/>
        <w:autoSpaceDE w:val="0"/>
        <w:autoSpaceDN w:val="0"/>
        <w:adjustRightInd w:val="0"/>
        <w:ind w:left="1110" w:leftChars="30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・ターゲットは、</w:t>
      </w:r>
      <w:r>
        <w:rPr>
          <w:rFonts w:hint="eastAsia" w:ascii="ＭＳ 明朝" w:hAnsi="ＭＳ 明朝" w:eastAsia="ＭＳ 明朝"/>
          <w:color w:val="000000" w:themeColor="text1"/>
          <w:sz w:val="24"/>
        </w:rPr>
        <w:t>40</w:t>
      </w:r>
      <w:r>
        <w:rPr>
          <w:rFonts w:hint="eastAsia" w:ascii="ＭＳ 明朝" w:hAnsi="ＭＳ 明朝" w:eastAsia="ＭＳ 明朝"/>
          <w:color w:val="000000" w:themeColor="text1"/>
          <w:sz w:val="24"/>
        </w:rPr>
        <w:t>歳以上の男女（健康教室は</w:t>
      </w:r>
      <w:r>
        <w:rPr>
          <w:rFonts w:hint="eastAsia" w:ascii="ＭＳ 明朝" w:hAnsi="ＭＳ 明朝" w:eastAsia="ＭＳ 明朝"/>
          <w:color w:val="000000" w:themeColor="text1"/>
          <w:sz w:val="24"/>
        </w:rPr>
        <w:t>65</w:t>
      </w:r>
      <w:r>
        <w:rPr>
          <w:rFonts w:hint="eastAsia" w:ascii="ＭＳ 明朝" w:hAnsi="ＭＳ 明朝" w:eastAsia="ＭＳ 明朝"/>
          <w:color w:val="000000" w:themeColor="text1"/>
          <w:sz w:val="24"/>
        </w:rPr>
        <w:t>歳以上の男女）で、スポーツ教室・健康教室に参加しようと思わせるデザインを施すこと。</w:t>
      </w:r>
    </w:p>
    <w:p>
      <w:pPr>
        <w:pStyle w:val="0"/>
        <w:autoSpaceDE w:val="0"/>
        <w:autoSpaceDN w:val="0"/>
        <w:adjustRightInd w:val="0"/>
        <w:ind w:left="1110" w:leftChars="30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・チラシの仕様は、Ａ４両面カラーとする。</w:t>
      </w:r>
    </w:p>
    <w:p>
      <w:pPr>
        <w:pStyle w:val="0"/>
        <w:autoSpaceDE w:val="0"/>
        <w:autoSpaceDN w:val="0"/>
        <w:adjustRightInd w:val="0"/>
        <w:ind w:left="870" w:leftChars="3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②市職員のデザイン力向上に寄与する取り組み（研修の実施など）について、提案すること。</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）その他</w:t>
      </w:r>
    </w:p>
    <w:p>
      <w:pPr>
        <w:pStyle w:val="0"/>
        <w:autoSpaceDE w:val="0"/>
        <w:autoSpaceDN w:val="0"/>
        <w:adjustRightInd w:val="0"/>
        <w:ind w:left="210" w:leftChars="1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提出された書類等において、業務の履行内容その他市が必要と認めた事項　については、記載内容の聞き取り、証明書類等の提出を求めるときがある。当該請求に応じないときは、入札を無効とする。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６</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質問書に関する事項</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）公告、入札説明書、仕様書等関係書類に関して質問がある場合は、質問書（様式２１）に必要事項を記入の上、メールで送信すること。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）質問書の提出期限：平成３０年４月１６日（月）正午まで（必着）</w:t>
      </w:r>
    </w:p>
    <w:p>
      <w:pPr>
        <w:pStyle w:val="0"/>
        <w:autoSpaceDE w:val="0"/>
        <w:autoSpaceDN w:val="0"/>
        <w:adjustRightInd w:val="0"/>
        <w:jc w:val="left"/>
        <w:rPr>
          <w:rFonts w:hint="eastAsia" w:ascii="ＭＳ 明朝" w:hAnsi="ＭＳ 明朝" w:eastAsia="ＭＳ 明朝"/>
          <w:color w:val="000000" w:themeColor="text1"/>
        </w:rPr>
      </w:pPr>
      <w:r>
        <w:rPr>
          <w:rFonts w:hint="eastAsia"/>
        </w:rPr>
        <w:drawing>
          <wp:anchor distT="0" distB="0" distL="203200" distR="203200" simplePos="0" relativeHeight="3" behindDoc="0" locked="0" layoutInCell="1" hidden="0" allowOverlap="1">
            <wp:simplePos x="0" y="0"/>
            <wp:positionH relativeFrom="column">
              <wp:posOffset>1556385</wp:posOffset>
            </wp:positionH>
            <wp:positionV relativeFrom="paragraph">
              <wp:posOffset>3175</wp:posOffset>
            </wp:positionV>
            <wp:extent cx="2051685" cy="21717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2051685" cy="217170"/>
                    </a:xfrm>
                    <a:prstGeom prst="rect">
                      <a:avLst/>
                    </a:prstGeom>
                    <a:noFill/>
                    <a:ln>
                      <a:miter/>
                    </a:ln>
                  </pic:spPr>
                </pic:pic>
              </a:graphicData>
            </a:graphic>
          </wp:anchor>
        </w:drawing>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）送信先アドレス：</w:t>
      </w:r>
    </w:p>
    <w:p>
      <w:pPr>
        <w:pStyle w:val="0"/>
        <w:autoSpaceDE w:val="0"/>
        <w:autoSpaceDN w:val="0"/>
        <w:adjustRightInd w:val="0"/>
        <w:ind w:left="420" w:leftChars="20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メール件名は、「平成３０年度チラシ・ポスター等印刷製本発注にかかる質問書（事業者名）」とし、宛先担当部署は、箕面市　市政統括箕面広報室（</w:t>
      </w:r>
      <w:r>
        <w:rPr>
          <w:rFonts w:hint="eastAsia" w:ascii="ＭＳ 明朝" w:hAnsi="ＭＳ 明朝" w:eastAsia="ＭＳ 明朝"/>
          <w:color w:val="000000" w:themeColor="text1"/>
          <w:sz w:val="24"/>
        </w:rPr>
        <w:t>TEL</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072-724-6716</w:t>
      </w:r>
      <w:r>
        <w:rPr>
          <w:rFonts w:hint="eastAsia" w:ascii="ＭＳ 明朝" w:hAnsi="ＭＳ 明朝" w:eastAsia="ＭＳ 明朝"/>
          <w:color w:val="000000" w:themeColor="text1"/>
          <w:sz w:val="24"/>
        </w:rPr>
        <w:t>）とする。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）質問及び回答は、市ホームページに随時掲載する。</w:t>
      </w:r>
    </w:p>
    <w:p>
      <w:pPr>
        <w:pStyle w:val="0"/>
        <w:autoSpaceDE w:val="0"/>
        <w:autoSpaceDN w:val="0"/>
        <w:adjustRightInd w:val="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７</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入札に必要な書類及び提出の場所・日時・方法等</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）入札にあたり提出する書類（以下「入札書等」という。）</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入札書（様式１）</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提案書（様式２～２０）</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）入札書等の提出場所</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箕面市役所別館６階　総務部契約検査室</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）入札書等の提出日時</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平成３０年４月２４日（火）</w:t>
      </w:r>
      <w:r>
        <w:rPr>
          <w:rFonts w:hint="eastAsia" w:ascii="ＭＳ 明朝" w:hAnsi="ＭＳ 明朝" w:eastAsia="ＭＳ 明朝"/>
          <w:color w:val="000000" w:themeColor="text1"/>
          <w:sz w:val="24"/>
          <w:highlight w:val="none"/>
        </w:rPr>
        <w:t>午前９時から午後５時まで</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）入札書等の提出方法</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次の要領で作成し、必ず持参すること。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w:t>
      </w:r>
    </w:p>
    <w:p>
      <w:pPr>
        <w:pStyle w:val="0"/>
        <w:autoSpaceDE w:val="0"/>
        <w:autoSpaceDN w:val="0"/>
        <w:adjustRightInd w:val="0"/>
        <w:ind w:left="420" w:leftChars="2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入札書は、封筒に密封し、封筒の表に事業者名及び件名「平成３０年度チラシ・ポスター等印刷製本発注にかかる入札書」と朱書して、１部提出する。</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w:t>
      </w:r>
    </w:p>
    <w:p>
      <w:pPr>
        <w:pStyle w:val="0"/>
        <w:autoSpaceDE w:val="0"/>
        <w:autoSpaceDN w:val="0"/>
        <w:adjustRightInd w:val="0"/>
        <w:ind w:left="420" w:leftChars="20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ア　提出部数１０部（正本１部、副本９部）</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イ　提案書は、正本・副本とも、提案書様式一覧（様式２）を表紙としてチェックリストのチェック欄を必ずチェックし、提出様式ごとにタックインデックス等のラベルを添付した上で、それぞれファイル等に綴じ込み提出すること。</w:t>
      </w:r>
    </w:p>
    <w:p>
      <w:pPr>
        <w:pStyle w:val="0"/>
        <w:autoSpaceDE w:val="0"/>
        <w:autoSpaceDN w:val="0"/>
        <w:adjustRightInd w:val="0"/>
        <w:ind w:left="630" w:leftChars="3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ただし、特定提案等（様式２０）における課題作品については、Ａ４両面カラー印刷し、綴じ込まずに別途提出すること。</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）入札書等の作成に要する費用は、入札者の負担とする。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）開札に立会を希望する場合は申し出すること。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開札日時：平成３０年４月２４日（火）午後５時</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開札場所：箕面市役所別館６階入札室</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開札立会参加申込書（様式２３）に必要事項を記入の上、メールで送信すること。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申込期限：平成３０年４月２０日（金）正午まで（必着）</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rPr>
        <w:drawing>
          <wp:anchor distT="0" distB="0" distL="203200" distR="203200" simplePos="0" relativeHeight="4" behindDoc="0" locked="0" layoutInCell="1" hidden="0" allowOverlap="1">
            <wp:simplePos x="0" y="0"/>
            <wp:positionH relativeFrom="column">
              <wp:posOffset>1682115</wp:posOffset>
            </wp:positionH>
            <wp:positionV relativeFrom="paragraph">
              <wp:posOffset>0</wp:posOffset>
            </wp:positionV>
            <wp:extent cx="2051685" cy="21717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2051685" cy="217170"/>
                    </a:xfrm>
                    <a:prstGeom prst="rect">
                      <a:avLst/>
                    </a:prstGeom>
                    <a:noFill/>
                    <a:ln>
                      <a:miter/>
                    </a:ln>
                  </pic:spPr>
                </pic:pic>
              </a:graphicData>
            </a:graphic>
          </wp:anchor>
        </w:drawing>
      </w:r>
      <w:r>
        <w:rPr>
          <w:rFonts w:hint="eastAsia" w:ascii="ＭＳ 明朝" w:hAnsi="ＭＳ 明朝" w:eastAsia="ＭＳ 明朝"/>
          <w:color w:val="000000" w:themeColor="text1"/>
          <w:sz w:val="24"/>
        </w:rPr>
        <w:t>③</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送信先アドレス：</w:t>
      </w:r>
    </w:p>
    <w:p>
      <w:pPr>
        <w:pStyle w:val="0"/>
        <w:autoSpaceDE w:val="0"/>
        <w:autoSpaceDN w:val="0"/>
        <w:adjustRightInd w:val="0"/>
        <w:ind w:left="630" w:leftChars="30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メール件名は、「開札立会参加申込書（事業者名）」とし、宛先担当部署は、箕面市　市政統括箕面広報室（</w:t>
      </w:r>
      <w:r>
        <w:rPr>
          <w:rFonts w:hint="eastAsia" w:ascii="ＭＳ 明朝" w:hAnsi="ＭＳ 明朝" w:eastAsia="ＭＳ 明朝"/>
          <w:color w:val="000000" w:themeColor="text1"/>
          <w:sz w:val="24"/>
        </w:rPr>
        <w:t>TEL</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072-724-6716</w:t>
      </w:r>
      <w:r>
        <w:rPr>
          <w:rFonts w:hint="eastAsia" w:ascii="ＭＳ 明朝" w:hAnsi="ＭＳ 明朝" w:eastAsia="ＭＳ 明朝"/>
          <w:color w:val="000000" w:themeColor="text1"/>
          <w:sz w:val="24"/>
        </w:rPr>
        <w:t>）とする。</w:t>
      </w:r>
    </w:p>
    <w:p>
      <w:pPr>
        <w:pStyle w:val="0"/>
        <w:autoSpaceDE w:val="0"/>
        <w:autoSpaceDN w:val="0"/>
        <w:adjustRightInd w:val="0"/>
        <w:ind w:left="630" w:leftChars="300" w:firstLine="0" w:firstLineChars="0"/>
        <w:jc w:val="left"/>
        <w:rPr>
          <w:rFonts w:hint="eastAsia" w:ascii="ＭＳ 明朝" w:hAnsi="ＭＳ 明朝" w:eastAsia="ＭＳ 明朝"/>
          <w:color w:val="000000" w:themeColor="text1"/>
        </w:rPr>
      </w:pP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８</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落札者の決定方法</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）入札者の評価は、「５</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落札者の決定基準」に基づき、入札価格に関する評価の点数及び入札価格以外の項目に関する評価の点数の合計（以下「総合評価値」という。）により行う。</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）前記の評価の結果、入札書に記載された入札価格が、予定価格の制限の範囲内である者のうち、総合評価値が最も高い入札者を落札の候補者とし、総合評価値が２番目に高い入札者を補欠の候補者とする。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落札の候補者に、競争入札参加資格確認申請書（様式２２）及び競争入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）前記の確認の結果、落札者としないと決定した場合は、補欠の候補者について、同様の確認を行い、落札者とするか、又はしないかを決定する。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）落札者の発表は、入札後２週間以内を目途とし、当該落札者に通知するとともに、市ホームページ上に掲載する。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）落札価格は、落札者が入札書に記載した入札価格に、当該価格の消費税等に相当する額（当該金額に１円未満の端数があるときは、当該端数を切り捨てた額）を加算した額とする。</w:t>
      </w:r>
    </w:p>
    <w:p>
      <w:pPr>
        <w:pStyle w:val="0"/>
        <w:autoSpaceDE w:val="0"/>
        <w:autoSpaceDN w:val="0"/>
        <w:adjustRightInd w:val="0"/>
        <w:ind w:left="420" w:hanging="420" w:hangingChars="2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sz w:val="24"/>
        </w:rPr>
        <w:t>９</w:t>
      </w:r>
      <w:r>
        <w:rPr>
          <w:rFonts w:hint="eastAsia" w:ascii="ＭＳ 明朝" w:hAnsi="ＭＳ 明朝" w:eastAsia="ＭＳ 明朝"/>
          <w:b w:val="1"/>
          <w:color w:val="000000" w:themeColor="text1"/>
          <w:sz w:val="24"/>
        </w:rPr>
        <w:t xml:space="preserve"> </w:t>
      </w:r>
      <w:r>
        <w:rPr>
          <w:rFonts w:hint="eastAsia" w:asciiTheme="minorEastAsia" w:hAnsiTheme="minorEastAsia" w:eastAsiaTheme="minorEastAsia"/>
          <w:b w:val="1"/>
          <w:color w:val="000000" w:themeColor="text1"/>
          <w:sz w:val="24"/>
        </w:rPr>
        <w:t>申請</w:t>
      </w:r>
      <w:r>
        <w:rPr>
          <w:rFonts w:hint="eastAsia" w:ascii="ＭＳ 明朝" w:hAnsi="ＭＳ 明朝" w:eastAsia="ＭＳ 明朝"/>
          <w:b w:val="1"/>
          <w:color w:val="000000" w:themeColor="text1"/>
          <w:sz w:val="24"/>
        </w:rPr>
        <w:t>書等の提出</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落札の候補者は、本市からの通知に従い、本市の指定する期日までに、以下のとおり申請書等を提出しなければならない。</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）競争入札参加資格確認申請書（様式２２）</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）競争入札参加資格の確認に必要な資料</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登記簿謄本（法人）</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印鑑証明書　※写し不可、原本添付</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③</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法人税・所得税・消費税の納税証明書</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④</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事業税の納税証明書</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⑤</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市町村民税の納税証明書　※箕面市内に本支店がある場合</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⑥</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許可・登録・認可証明書　※申請業務に必要な場合</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⑦</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技術者経歴書　※申請業務に必要な資格者</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⑧</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業者カード・契約実績一覧表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⑨</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電算入力票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⑩</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委任状　※支店等が契約先となる場合</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⑪</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誓約書（暴力団員不当行為防止）</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）有資格者は、上記（</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）の書類は省略することができる。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）提出方法は、持参又は郵送による。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）申請書等の作成及び提出に係る費用は、提出者の負担とする。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）提出された申請書等は、返却しない。</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）競争入札資格の確認のため、申請書等の内容確認や追加資料の要求等の指示をする場合がある。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）提出期限内に提出しないとき又は前記の指示に従わないときは、当該落札の候補者の決定を取り消すことができる。</w:t>
      </w:r>
    </w:p>
    <w:p>
      <w:pPr>
        <w:pStyle w:val="0"/>
        <w:autoSpaceDE w:val="0"/>
        <w:autoSpaceDN w:val="0"/>
        <w:adjustRightInd w:val="0"/>
        <w:ind w:left="420" w:hanging="420" w:hangingChars="2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sz w:val="24"/>
        </w:rPr>
        <w:t xml:space="preserve">10 </w:t>
      </w:r>
      <w:r>
        <w:rPr>
          <w:rFonts w:hint="eastAsia" w:ascii="ＭＳ 明朝" w:hAnsi="ＭＳ 明朝" w:eastAsia="ＭＳ 明朝"/>
          <w:b w:val="1"/>
          <w:color w:val="000000" w:themeColor="text1"/>
          <w:sz w:val="24"/>
        </w:rPr>
        <w:t>入札保証金及び契約保証金に関する事項</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）入札保証金は、免除する。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）契約保証金は、免除する。ただし、履行保証保険による保証をつけなければならない。この場合における保証金額は、契約金額の</w:t>
      </w:r>
      <w:r>
        <w:rPr>
          <w:rFonts w:hint="eastAsia" w:ascii="ＭＳ 明朝" w:hAnsi="ＭＳ 明朝" w:eastAsia="ＭＳ 明朝"/>
          <w:color w:val="000000" w:themeColor="text1"/>
          <w:sz w:val="24"/>
        </w:rPr>
        <w:t>100</w:t>
      </w:r>
      <w:r>
        <w:rPr>
          <w:rFonts w:hint="eastAsia" w:ascii="ＭＳ 明朝" w:hAnsi="ＭＳ 明朝" w:eastAsia="ＭＳ 明朝"/>
          <w:color w:val="000000" w:themeColor="text1"/>
          <w:sz w:val="24"/>
        </w:rPr>
        <w:t>分の</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に相当する額以上とする。</w:t>
      </w:r>
    </w:p>
    <w:p>
      <w:pPr>
        <w:pStyle w:val="0"/>
        <w:autoSpaceDE w:val="0"/>
        <w:autoSpaceDN w:val="0"/>
        <w:adjustRightInd w:val="0"/>
        <w:ind w:leftChars="0" w:firstLineChars="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sz w:val="24"/>
        </w:rPr>
        <w:t xml:space="preserve">11 </w:t>
      </w:r>
      <w:r>
        <w:rPr>
          <w:rFonts w:hint="eastAsia" w:asciiTheme="minorEastAsia" w:hAnsiTheme="minorEastAsia" w:eastAsiaTheme="minorEastAsia"/>
          <w:b w:val="1"/>
          <w:color w:val="000000" w:themeColor="text1"/>
          <w:sz w:val="24"/>
        </w:rPr>
        <w:t>契約書作成の要否</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）契約書は、市の指定する様式（資料４）とする。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）契約書の作成に要する経費は、落札者の負担とする。</w:t>
      </w:r>
    </w:p>
    <w:p>
      <w:pPr>
        <w:pStyle w:val="0"/>
        <w:autoSpaceDE w:val="0"/>
        <w:autoSpaceDN w:val="0"/>
        <w:adjustRightInd w:val="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Theme="minorEastAsia" w:hAnsiTheme="minorEastAsia" w:eastAsiaTheme="minorEastAsia"/>
          <w:b w:val="1"/>
          <w:color w:val="000000" w:themeColor="text1"/>
          <w:sz w:val="24"/>
        </w:rPr>
        <w:t xml:space="preserve">12 </w:t>
      </w:r>
      <w:r>
        <w:rPr>
          <w:rFonts w:hint="eastAsia" w:ascii="ＭＳ 明朝" w:hAnsi="ＭＳ 明朝" w:eastAsia="ＭＳ 明朝"/>
          <w:b w:val="1"/>
          <w:color w:val="000000" w:themeColor="text1"/>
          <w:sz w:val="24"/>
        </w:rPr>
        <w:t>入札の無効</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以下に掲げる入札は、無効とする。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）入札参加資格がない者のした入札</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）入札者の記名・押印のない入札又は記入事項の判読できない入札</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）入札価格を改ざん又は訂正した入札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）記載事項の訂正、削除、挿入等をした場合において、その訂正印のない入札</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）指定の日時までに提出又は到達しなかった入札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）本入札において、入札者又はその代理人が二以上の入札をしたときは、その全部の入札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）本入札において、入札者及びその代理人がそれぞれ入札したときは、その全部の入札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）入札に関する事項を記載せず、又は一定の金額をもって価格を表示しない入札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9</w:t>
      </w:r>
      <w:r>
        <w:rPr>
          <w:rFonts w:hint="eastAsia" w:ascii="ＭＳ 明朝" w:hAnsi="ＭＳ 明朝" w:eastAsia="ＭＳ 明朝"/>
          <w:color w:val="000000" w:themeColor="text1"/>
          <w:sz w:val="24"/>
        </w:rPr>
        <w:t>）委任状の提出のない代理人のした入札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）予定価格を超過した金額を記載した入札</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11</w:t>
      </w:r>
      <w:r>
        <w:rPr>
          <w:rFonts w:hint="eastAsia" w:ascii="ＭＳ 明朝" w:hAnsi="ＭＳ 明朝" w:eastAsia="ＭＳ 明朝"/>
          <w:color w:val="000000" w:themeColor="text1"/>
          <w:sz w:val="24"/>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12</w:t>
      </w:r>
      <w:r>
        <w:rPr>
          <w:rFonts w:hint="eastAsia" w:ascii="ＭＳ 明朝" w:hAnsi="ＭＳ 明朝" w:eastAsia="ＭＳ 明朝"/>
          <w:color w:val="000000" w:themeColor="text1"/>
          <w:sz w:val="24"/>
        </w:rPr>
        <w:t>）入札公告又は入札説明書に定める入札方法によらない入札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13</w:t>
      </w:r>
      <w:r>
        <w:rPr>
          <w:rFonts w:hint="eastAsia" w:ascii="ＭＳ 明朝" w:hAnsi="ＭＳ 明朝" w:eastAsia="ＭＳ 明朝"/>
          <w:color w:val="000000" w:themeColor="text1"/>
          <w:sz w:val="24"/>
        </w:rPr>
        <w:t>）申請書等及び入札書等に虚偽の記載をした者による入札</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14</w:t>
      </w:r>
      <w:r>
        <w:rPr>
          <w:rFonts w:hint="eastAsia" w:ascii="ＭＳ 明朝" w:hAnsi="ＭＳ 明朝" w:eastAsia="ＭＳ 明朝"/>
          <w:color w:val="000000" w:themeColor="text1"/>
          <w:sz w:val="24"/>
        </w:rPr>
        <w:t>）申請書等の提出を求められたにもかかわらず、当該申請書等を提出しない者又は資格確認のための指示を受けたにもかかわらず、その指示に応じない者のした入札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15</w:t>
      </w:r>
      <w:r>
        <w:rPr>
          <w:rFonts w:hint="eastAsia" w:ascii="ＭＳ 明朝" w:hAnsi="ＭＳ 明朝" w:eastAsia="ＭＳ 明朝"/>
          <w:color w:val="000000" w:themeColor="text1"/>
          <w:sz w:val="24"/>
        </w:rPr>
        <w:t>）前各号に掲げるもののほか、入札の条件に違反した入札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Theme="minorEastAsia" w:hAnsiTheme="minorEastAsia" w:eastAsiaTheme="minorEastAsia"/>
          <w:b w:val="1"/>
          <w:color w:val="000000" w:themeColor="text1"/>
          <w:sz w:val="24"/>
        </w:rPr>
        <w:t>13</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調達手続の延期又は中止等に関する事項</w:t>
      </w:r>
    </w:p>
    <w:p>
      <w:pPr>
        <w:pStyle w:val="0"/>
        <w:autoSpaceDE w:val="0"/>
        <w:autoSpaceDN w:val="0"/>
        <w:adjustRightInd w:val="0"/>
        <w:ind w:firstLine="240" w:firstLineChars="10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次のいずれかに該当したときは、当該入札を延期し、中止し、又はこれを取り消すことがある。</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）入札者が相連合し、又は不穏の挙動をする等の場合であって、競争入札を公正に執行することができない状態にあると認められるとき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w:t>
      </w:r>
      <w:r>
        <w:rPr>
          <w:rFonts w:hint="eastAsia" w:asciiTheme="minorEastAsia" w:hAnsiTheme="minorEastAsia" w:eastAsiaTheme="minorEastAsia"/>
          <w:color w:val="000000" w:themeColor="text1"/>
          <w:sz w:val="24"/>
        </w:rPr>
        <w:t>天災その他やむを得ない事情が発生した場合であって、競争入札を公正に執行することができない状態にあると認められるとき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w:t>
      </w:r>
      <w:r>
        <w:rPr>
          <w:rFonts w:hint="eastAsia" w:asciiTheme="minorEastAsia" w:hAnsiTheme="minorEastAsia" w:eastAsiaTheme="minorEastAsia"/>
          <w:color w:val="000000" w:themeColor="text1"/>
          <w:sz w:val="24"/>
        </w:rPr>
        <w:t>調達を取りやめ、又は調達内容の仕様等に不備があったとき</w:t>
      </w:r>
    </w:p>
    <w:p>
      <w:pPr>
        <w:pStyle w:val="0"/>
        <w:autoSpaceDE w:val="0"/>
        <w:autoSpaceDN w:val="0"/>
        <w:adjustRightInd w:val="0"/>
        <w:ind w:firstLine="210" w:firstLineChars="1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Theme="minorEastAsia" w:hAnsiTheme="minorEastAsia" w:eastAsiaTheme="minorEastAsia"/>
          <w:b w:val="1"/>
          <w:color w:val="000000" w:themeColor="text1"/>
          <w:sz w:val="24"/>
        </w:rPr>
        <w:t>14</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その他</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）提出された書類は、一切返却しない。</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）入札者の名称及び評価点は、市ホームページ等で公表する。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）消費税等について法改正その他国による制度の変更があった場合、契約金額その他の取扱いについては、法改正その他の制度に基づき、定めるものとする。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w:t>
      </w:r>
      <w:r>
        <w:rPr>
          <w:rFonts w:hint="eastAsia" w:asciiTheme="minorEastAsia" w:hAnsiTheme="minorEastAsia" w:eastAsiaTheme="minorEastAsia"/>
          <w:color w:val="000000" w:themeColor="text1"/>
          <w:sz w:val="24"/>
        </w:rPr>
        <w:t>契約手続において使用する言語及び通貨は、日本語及び日本国通貨に限る。</w:t>
      </w:r>
    </w:p>
    <w:p>
      <w:pPr>
        <w:pStyle w:val="0"/>
        <w:autoSpaceDE w:val="0"/>
        <w:autoSpaceDN w:val="0"/>
        <w:adjustRightInd w:val="0"/>
        <w:ind w:leftChars="0" w:firstLine="0" w:firstLineChars="0"/>
        <w:jc w:val="left"/>
        <w:rPr>
          <w:rFonts w:hint="eastAsia" w:ascii="ＭＳ 明朝" w:hAnsi="ＭＳ 明朝" w:eastAsia="ＭＳ 明朝"/>
        </w:rPr>
      </w:pPr>
    </w:p>
    <w:p>
      <w:pPr>
        <w:pStyle w:val="0"/>
        <w:rPr>
          <w:rFonts w:hint="eastAsia" w:ascii="ＭＳ 明朝" w:hAnsi="ＭＳ 明朝" w:eastAsia="ＭＳ 明朝"/>
        </w:rPr>
      </w:pPr>
    </w:p>
    <w:sectPr>
      <w:pgSz w:w="11906" w:h="16838"/>
      <w:pgMar w:top="1985" w:right="1701"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AR P丸ゴシック体M">
    <w:panose1 w:val="00000000000000000000"/>
    <w:charset w:val="80"/>
    <w:family w:val="modern"/>
    <w:notTrueType/>
    <w:pitch w:val="variable"/>
    <w:sig w:usb0="00000000" w:usb1="00000000" w:usb2="00000000" w:usb3="00000000" w:csb0="01008200" w:csb1="00000000"/>
  </w:font>
  <w:font w:name="Tunga">
    <w:panose1 w:val="00000000000000000000"/>
    <w:charset w:val="00"/>
    <w:family w:val="swiss"/>
    <w:notTrueType/>
    <w:pitch w:val="variable"/>
    <w:sig w:usb0="00000000" w:usb1="00000000" w:usb2="00000000" w:usb3="00000000" w:csb0="FF000000" w:csb1="00000000"/>
  </w:font>
  <w:font w:name="Tempus Sans ITC">
    <w:panose1 w:val="00000000000000000000"/>
    <w:charset w:val="00"/>
    <w:family w:val="decorative"/>
    <w:notTrueType/>
    <w:pitch w:val="variable"/>
    <w:sig w:usb0="00000000" w:usb1="00000000" w:usb2="00000000" w:usb3="00000000" w:csb0="FF000000" w:csb1="00000000"/>
  </w:font>
  <w:font w:name="Tahoma">
    <w:panose1 w:val="00000000000000000000"/>
    <w:charset w:val="00"/>
    <w:family w:val="swiss"/>
    <w:notTrueType/>
    <w:pitch w:val="variable"/>
    <w:sig w:usb0="00000000" w:usb1="00000000" w:usb2="00000000" w:usb3="00000000" w:csb0="FF000000" w:csb1="00000000"/>
  </w:font>
  <w:font w:name="ＭＳ明朝-WinCharSetFFFF-H">
    <w:panose1 w:val="00000000000000000000"/>
    <w:charset w:val="80"/>
    <w:family w:val="roman"/>
    <w:notTrueType/>
    <w:pitch w:val="fixed"/>
    <w:sig w:usb0="00000000" w:usb1="00000000" w:usb2="00000000" w:usb3="00000000" w:csb0="00000000" w:csb1="00000000"/>
  </w:font>
  <w:font w:name="AR P丸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ＭＳＰゴシック">
    <w:panose1 w:val="00000000000000000000"/>
    <w:charset w:val="80"/>
    <w:family w:val="auto"/>
    <w:notTrueType/>
    <w:pitch w:val="fixed"/>
    <w:sig w:usb0="00000000" w:usb1="00000000" w:usb2="00000000" w:usb3="00000000" w:csb0="00000000" w:csb1="00000000"/>
  </w:font>
  <w:font w:name="Showcard Gothic">
    <w:panose1 w:val="00000000000000000000"/>
    <w:charset w:val="00"/>
    <w:family w:val="decorative"/>
    <w:notTrueType/>
    <w:pitch w:val="variable"/>
    <w:sig w:usb0="00000000" w:usb1="00000000" w:usb2="00000000" w:usb3="00000000" w:csb0="FF000000" w:csb1="00000000"/>
  </w:font>
  <w:font w:name="Traditional Arabic">
    <w:panose1 w:val="00000000000000000000"/>
    <w:charset w:val="00"/>
    <w:family w:val="roman"/>
    <w:notTrueType/>
    <w:pitch w:val="variable"/>
    <w:sig w:usb0="00000000" w:usb1="00000000" w:usb2="00000000" w:usb3="00000000" w:csb0="FF000000" w:csb1="00000000"/>
  </w:font>
  <w:font w:name="Sylfaen">
    <w:panose1 w:val="00000000000000000000"/>
    <w:charset w:val="00"/>
    <w:family w:val="roman"/>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Snap ITC">
    <w:panose1 w:val="00000000000000000000"/>
    <w:charset w:val="00"/>
    <w:family w:val="decorative"/>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Shruti">
    <w:panose1 w:val="00000000000000000000"/>
    <w:charset w:val="00"/>
    <w:family w:val="swiss"/>
    <w:notTrueType/>
    <w:pitch w:val="variable"/>
    <w:sig w:usb0="00000000" w:usb1="00000000" w:usb2="00000000" w:usb3="00000000" w:csb0="FF000000" w:csb1="00000000"/>
  </w:font>
  <w:font w:name="Vrinda">
    <w:panose1 w:val="00000000000000000000"/>
    <w:charset w:val="00"/>
    <w:family w:val="swiss"/>
    <w:notTrueType/>
    <w:pitch w:val="variable"/>
    <w:sig w:usb0="00000000" w:usb1="00000000" w:usb2="00000000" w:usb3="00000000" w:csb0="FF000000" w:csb1="00000000"/>
  </w:font>
  <w:font w:name="Wingdings 2">
    <w:panose1 w:val="00000000000000000000"/>
    <w:charset w:val="02"/>
    <w:family w:val="roman"/>
    <w:notTrueType/>
    <w:pitch w:val="variable"/>
    <w:sig w:usb0="00000000" w:usb1="00000000" w:usb2="00000000" w:usb3="00000000" w:csb0="00000080" w:csb1="00000000"/>
  </w:font>
  <w:font w:name="Viner Hand ITC">
    <w:panose1 w:val="00000000000000000000"/>
    <w:charset w:val="00"/>
    <w:family w:val="script"/>
    <w:notTrueType/>
    <w:pitch w:val="variable"/>
    <w:sig w:usb0="00000000" w:usb1="00000000" w:usb2="00000000" w:usb3="00000000" w:csb0="FF000000" w:csb1="00000000"/>
  </w:font>
  <w:font w:name="Webdings">
    <w:panose1 w:val="00000000000000000000"/>
    <w:charset w:val="02"/>
    <w:family w:val="roman"/>
    <w:notTrueType/>
    <w:pitch w:val="variable"/>
    <w:sig w:usb0="00000000" w:usb1="00000000" w:usb2="00000000" w:usb3="00000000" w:csb0="00000080" w:csb1="00000000"/>
  </w:font>
  <w:font w:name="Tw Cen MT Condensed">
    <w:panose1 w:val="00000000000000000000"/>
    <w:charset w:val="00"/>
    <w:family w:val="swiss"/>
    <w:notTrueType/>
    <w:pitch w:val="variable"/>
    <w:sig w:usb0="00000000" w:usb1="00000000" w:usb2="00000000" w:usb3="00000000" w:csb0="FF000000" w:csb1="00000000"/>
  </w:font>
  <w:font w:name="Vladimir Script">
    <w:panose1 w:val="00000000000000000000"/>
    <w:charset w:val="00"/>
    <w:family w:val="script"/>
    <w:notTrueType/>
    <w:pitch w:val="variable"/>
    <w:sig w:usb0="00000000" w:usb1="00000000" w:usb2="00000000" w:usb3="00000000" w:csb0="FF000000" w:csb1="00000000"/>
  </w:font>
  <w:font w:name="Wide Latin">
    <w:panose1 w:val="00000000000000000000"/>
    <w:charset w:val="00"/>
    <w:family w:val="roman"/>
    <w:notTrueType/>
    <w:pitch w:val="variable"/>
    <w:sig w:usb0="00000000" w:usb1="00000000" w:usb2="00000000" w:usb3="00000000" w:csb0="FF000000" w:csb1="00000000"/>
  </w:font>
  <w:font w:name="Trebuchet MS">
    <w:panose1 w:val="00000000000000000000"/>
    <w:charset w:val="00"/>
    <w:family w:val="swiss"/>
    <w:notTrueType/>
    <w:pitch w:val="variable"/>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 w:name="小塚ゴシック Pro H">
    <w:panose1 w:val="00000800000000000000"/>
    <w:charset w:val="80"/>
    <w:family w:val="swiss"/>
    <w:pitch w:val="variable"/>
    <w:sig w:usb0="00000000" w:usb1="00000000" w:usb2="00000000" w:usb3="00000000" w:csb0="01008200" w:csb1="00000000"/>
  </w:font>
  <w:font w:name="小塚ゴシック Pro M">
    <w:panose1 w:val="00000000000000000000"/>
    <w:charset w:val="80"/>
    <w:family w:val="swiss"/>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dobe Fan Heiti Std B">
    <w:panose1 w:val="00000000000000000000"/>
    <w:charset w:val="80"/>
    <w:family w:val="swiss"/>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Stencil">
    <w:panose1 w:val="00000000000000000000"/>
    <w:charset w:val="00"/>
    <w:family w:val="decorative"/>
    <w:notTrueType/>
    <w:pitch w:val="variable"/>
    <w:sig w:usb0="00000000" w:usb1="00000000" w:usb2="00000000" w:usb3="00000000" w:csb0="FF000000" w:csb1="00000000"/>
  </w:font>
  <w:font w:name="Vivaldi">
    <w:panose1 w:val="00000000000000000000"/>
    <w:charset w:val="00"/>
    <w:family w:val="script"/>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trackRevisions/>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jp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711</TotalTime>
  <Pages>8</Pages>
  <Words>124</Words>
  <Characters>5627</Characters>
  <Application>JUST Note</Application>
  <Lines>259</Lines>
  <Paragraphs>156</Paragraphs>
  <Company>箕面市役所</Company>
  <CharactersWithSpaces>5709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山縣　邦彦(手動)</dc:creator>
  <cp:lastModifiedBy>古賀　紀子(手動)</cp:lastModifiedBy>
  <cp:lastPrinted>2017-11-29T05:22:58Z</cp:lastPrinted>
  <dcterms:created xsi:type="dcterms:W3CDTF">2016-03-08T01:05:00Z</dcterms:created>
  <dcterms:modified xsi:type="dcterms:W3CDTF">2018-04-03T09:01:15Z</dcterms:modified>
  <cp:revision>21</cp:revision>
</cp:coreProperties>
</file>