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DC" w:rsidRDefault="002E03C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様式７</w:t>
      </w:r>
    </w:p>
    <w:p w:rsidR="00946FDC" w:rsidRDefault="00946FDC">
      <w:pPr>
        <w:rPr>
          <w:rFonts w:ascii="ＭＳ 明朝" w:eastAsia="ＭＳ 明朝" w:hAnsi="ＭＳ 明朝"/>
          <w:sz w:val="24"/>
        </w:rPr>
      </w:pPr>
    </w:p>
    <w:p w:rsidR="00946FDC" w:rsidRDefault="002E03CB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【提案書】キャッシュフローの状況</w:t>
      </w:r>
    </w:p>
    <w:p w:rsidR="00946FDC" w:rsidRDefault="00946FDC">
      <w:pPr>
        <w:jc w:val="center"/>
        <w:rPr>
          <w:rFonts w:ascii="ＭＳ 明朝" w:eastAsia="ＭＳ 明朝" w:hAnsi="ＭＳ 明朝"/>
          <w:sz w:val="24"/>
        </w:rPr>
      </w:pPr>
    </w:p>
    <w:p w:rsidR="00946FDC" w:rsidRDefault="002E03CB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946FDC" w:rsidRDefault="00946FDC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621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730"/>
        <w:gridCol w:w="7350"/>
        <w:gridCol w:w="2520"/>
      </w:tblGrid>
      <w:tr w:rsidR="00946FDC">
        <w:trPr>
          <w:trHeight w:val="1540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FDC" w:rsidRDefault="002E03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令和元</w:t>
            </w:r>
            <w:r>
              <w:rPr>
                <w:rFonts w:hint="eastAsia"/>
                <w:color w:val="000000" w:themeColor="text1"/>
                <w:sz w:val="24"/>
              </w:rPr>
              <w:t>年</w:t>
            </w:r>
            <w:r>
              <w:rPr>
                <w:rFonts w:hint="eastAsia"/>
                <w:sz w:val="24"/>
              </w:rPr>
              <w:t>度</w:t>
            </w:r>
          </w:p>
          <w:p w:rsidR="00946FDC" w:rsidRDefault="002E03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 w:rsidR="00946FDC" w:rsidRDefault="002E03C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 w:rsidR="00946FDC" w:rsidRDefault="00946FDC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46FDC" w:rsidRDefault="002E03C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946FDC" w:rsidRDefault="00946FDC">
      <w:pPr>
        <w:jc w:val="left"/>
        <w:rPr>
          <w:rFonts w:ascii="ＭＳ 明朝" w:eastAsia="ＭＳ 明朝" w:hAnsi="ＭＳ 明朝"/>
          <w:sz w:val="24"/>
        </w:rPr>
      </w:pPr>
    </w:p>
    <w:p w:rsidR="00946FDC" w:rsidRDefault="00946FDC">
      <w:pPr>
        <w:jc w:val="left"/>
        <w:rPr>
          <w:rFonts w:ascii="ＭＳ 明朝" w:eastAsia="ＭＳ 明朝" w:hAnsi="ＭＳ 明朝"/>
          <w:sz w:val="24"/>
        </w:rPr>
      </w:pPr>
    </w:p>
    <w:p w:rsidR="00946FDC" w:rsidRDefault="00946FDC">
      <w:pPr>
        <w:rPr>
          <w:rFonts w:ascii="ＭＳ 明朝" w:eastAsia="ＭＳ 明朝" w:hAnsi="ＭＳ 明朝"/>
          <w:sz w:val="24"/>
        </w:rPr>
      </w:pPr>
    </w:p>
    <w:p w:rsidR="00946FDC" w:rsidRDefault="00946FDC">
      <w:pPr>
        <w:jc w:val="left"/>
        <w:rPr>
          <w:rFonts w:ascii="ＭＳ 明朝" w:eastAsia="ＭＳ 明朝" w:hAnsi="ＭＳ 明朝"/>
          <w:sz w:val="24"/>
        </w:rPr>
      </w:pPr>
    </w:p>
    <w:p w:rsidR="00946FDC" w:rsidRDefault="00946FDC">
      <w:pPr>
        <w:jc w:val="left"/>
        <w:rPr>
          <w:rFonts w:ascii="ＭＳ 明朝" w:eastAsia="ＭＳ 明朝" w:hAnsi="ＭＳ 明朝"/>
          <w:sz w:val="24"/>
        </w:rPr>
      </w:pPr>
    </w:p>
    <w:p w:rsidR="00946FDC" w:rsidRDefault="00946FDC">
      <w:pPr>
        <w:jc w:val="left"/>
        <w:rPr>
          <w:rFonts w:ascii="ＭＳ 明朝" w:eastAsia="ＭＳ 明朝" w:hAnsi="ＭＳ 明朝"/>
          <w:sz w:val="24"/>
        </w:rPr>
      </w:pPr>
    </w:p>
    <w:p w:rsidR="00946FDC" w:rsidRDefault="00946FDC">
      <w:pPr>
        <w:jc w:val="left"/>
        <w:rPr>
          <w:rFonts w:ascii="ＭＳ 明朝" w:eastAsia="ＭＳ 明朝" w:hAnsi="ＭＳ 明朝"/>
          <w:sz w:val="24"/>
        </w:rPr>
      </w:pPr>
    </w:p>
    <w:p w:rsidR="00946FDC" w:rsidRDefault="00946FDC">
      <w:pPr>
        <w:jc w:val="left"/>
        <w:rPr>
          <w:rFonts w:ascii="ＭＳ 明朝" w:eastAsia="ＭＳ 明朝" w:hAnsi="ＭＳ 明朝"/>
          <w:sz w:val="24"/>
        </w:rPr>
      </w:pPr>
    </w:p>
    <w:p w:rsidR="00946FDC" w:rsidRDefault="00946FDC">
      <w:pPr>
        <w:jc w:val="left"/>
        <w:rPr>
          <w:rFonts w:ascii="ＭＳ 明朝" w:eastAsia="ＭＳ 明朝" w:hAnsi="ＭＳ 明朝"/>
          <w:sz w:val="24"/>
        </w:rPr>
      </w:pPr>
    </w:p>
    <w:p w:rsidR="00946FDC" w:rsidRDefault="00946FDC">
      <w:pPr>
        <w:jc w:val="left"/>
        <w:rPr>
          <w:rFonts w:ascii="ＭＳ 明朝" w:eastAsia="ＭＳ 明朝" w:hAnsi="ＭＳ 明朝"/>
          <w:sz w:val="24"/>
        </w:rPr>
      </w:pPr>
    </w:p>
    <w:p w:rsidR="00946FDC" w:rsidRDefault="002E03CB">
      <w:pPr>
        <w:ind w:leftChars="200" w:left="4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2E03CB">
        <w:rPr>
          <w:rFonts w:ascii="ＭＳ 明朝" w:eastAsia="ＭＳ 明朝" w:hAnsi="ＭＳ 明朝" w:hint="eastAsia"/>
          <w:sz w:val="24"/>
        </w:rPr>
        <w:t>平成３１年４月１日から令和２年３月３１日</w:t>
      </w:r>
      <w:r>
        <w:rPr>
          <w:rFonts w:ascii="ＭＳ 明朝" w:eastAsia="ＭＳ 明朝" w:hAnsi="ＭＳ 明朝" w:hint="eastAsia"/>
          <w:sz w:val="24"/>
        </w:rPr>
        <w:t>事業年度の有価証券報告書のキャッシュフロー計算書の数値を用いる　こと。</w:t>
      </w:r>
      <w:bookmarkStart w:id="0" w:name="_GoBack"/>
      <w:bookmarkEnd w:id="0"/>
    </w:p>
    <w:p w:rsidR="00946FDC" w:rsidRDefault="002E03CB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※決算月が３月以外の場合は、直近の確定した損益計算書の数値を用いること。</w:t>
      </w:r>
    </w:p>
    <w:p w:rsidR="00946FDC" w:rsidRDefault="002E03CB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:rsidR="00946FDC" w:rsidRDefault="002E03CB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※数値を引用した決算書を添付のうえ、引用数値をマーカーで明示すること。</w:t>
      </w:r>
    </w:p>
    <w:p w:rsidR="00946FDC" w:rsidRDefault="002E03CB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※キャッシュフロー計算書が未作成の場合は、財務諸表（貸借対照表、損益計算書等）に基づく算出を可とする。</w:t>
      </w:r>
    </w:p>
    <w:sectPr w:rsidR="00946FDC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03CB">
      <w:r>
        <w:separator/>
      </w:r>
    </w:p>
  </w:endnote>
  <w:endnote w:type="continuationSeparator" w:id="0">
    <w:p w:rsidR="00000000" w:rsidRDefault="002E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03CB">
      <w:r>
        <w:separator/>
      </w:r>
    </w:p>
  </w:footnote>
  <w:footnote w:type="continuationSeparator" w:id="0">
    <w:p w:rsidR="00000000" w:rsidRDefault="002E0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DC"/>
    <w:rsid w:val="002E03CB"/>
    <w:rsid w:val="0094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191E5"/>
  <w15:chartTrackingRefBased/>
  <w15:docId w15:val="{1A7516DA-547B-4423-9853-7EB369CE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E0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03CB"/>
  </w:style>
  <w:style w:type="paragraph" w:styleId="a7">
    <w:name w:val="footer"/>
    <w:basedOn w:val="a"/>
    <w:link w:val="a8"/>
    <w:uiPriority w:val="99"/>
    <w:unhideWhenUsed/>
    <w:rsid w:val="002E03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0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</Words>
  <Characters>280</Characters>
  <Application>Microsoft Office Word</Application>
  <DocSecurity>0</DocSecurity>
  <Lines>2</Lines>
  <Paragraphs>1</Paragraphs>
  <ScaleCrop>false</ScaleCrop>
  <Company>箕面市役所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高尾　光範(手動)</cp:lastModifiedBy>
  <cp:revision>2</cp:revision>
  <dcterms:created xsi:type="dcterms:W3CDTF">2020-03-04T05:54:00Z</dcterms:created>
  <dcterms:modified xsi:type="dcterms:W3CDTF">2021-03-25T08:04:00Z</dcterms:modified>
</cp:coreProperties>
</file>