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様式５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【提案書】経常利益の状況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5"/>
        <w:tblpPr w:leftFromText="142" w:rightFromText="142" w:topFromText="0" w:bottomFromText="0" w:vertAnchor="text" w:horzAnchor="text" w:tblpX="411" w:tblpY="345"/>
        <w:tblW w:w="0" w:type="auto"/>
        <w:tblLayout w:type="fixed"/>
        <w:tblLook w:firstRow="1" w:lastRow="0" w:firstColumn="1" w:lastColumn="0" w:noHBand="0" w:noVBand="1" w:val="04A0"/>
      </w:tblPr>
      <w:tblGrid>
        <w:gridCol w:w="3370"/>
        <w:gridCol w:w="2310"/>
        <w:gridCol w:w="2310"/>
        <w:gridCol w:w="2310"/>
        <w:gridCol w:w="2310"/>
      </w:tblGrid>
      <w:tr>
        <w:trPr>
          <w:trHeight w:val="736" w:hRule="atLeast"/>
        </w:trPr>
        <w:tc>
          <w:tcPr>
            <w:tcW w:w="33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rPr>
                <w:rFonts w:hint="eastAsia"/>
                <w:color w:val="000000" w:themeColor="text1"/>
                <w:sz w:val="24"/>
              </w:rPr>
            </w:pP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平成３１年度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A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令和２年度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  <w:sz w:val="24"/>
              </w:rPr>
              <w:t>B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令和３年度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  <w:sz w:val="24"/>
              </w:rPr>
              <w:t>C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令和４年度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  <w:sz w:val="24"/>
              </w:rPr>
              <w:t>D</w:t>
            </w:r>
          </w:p>
        </w:tc>
      </w:tr>
      <w:tr>
        <w:trPr/>
        <w:tc>
          <w:tcPr>
            <w:tcW w:w="33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経常利益（円）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  <w:color w:val="000000" w:themeColor="text1"/>
                <w:sz w:val="24"/>
              </w:rPr>
            </w:pP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</w:tr>
      <w:tr>
        <w:trPr>
          <w:trHeight w:val="360" w:hRule="atLeast"/>
        </w:trPr>
        <w:tc>
          <w:tcPr>
            <w:tcW w:w="337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経常利益伸び率（％）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rPr>
                <w:rFonts w:hint="eastAsia"/>
                <w:color w:val="000000" w:themeColor="text1"/>
                <w:highlight w:val="lightGray"/>
              </w:rPr>
            </w:pP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</w:t>
            </w:r>
            <w:r>
              <w:rPr>
                <w:rFonts w:hint="eastAsia"/>
                <w:color w:val="000000" w:themeColor="text1"/>
              </w:rPr>
              <w:t>B-A)</w:t>
            </w:r>
            <w:r>
              <w:rPr>
                <w:rFonts w:hint="eastAsia"/>
                <w:color w:val="000000" w:themeColor="text1"/>
              </w:rPr>
              <w:t>÷</w:t>
            </w:r>
            <w:r>
              <w:rPr>
                <w:rFonts w:hint="eastAsia"/>
                <w:color w:val="000000" w:themeColor="text1"/>
              </w:rPr>
              <w:t>A</w:t>
            </w:r>
            <w:r>
              <w:rPr>
                <w:rFonts w:hint="eastAsia"/>
                <w:color w:val="000000" w:themeColor="text1"/>
              </w:rPr>
              <w:t>×</w:t>
            </w:r>
            <w:r>
              <w:rPr>
                <w:rFonts w:hint="eastAsia"/>
                <w:color w:val="000000" w:themeColor="text1"/>
              </w:rPr>
              <w:t>100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</w:t>
            </w:r>
            <w:r>
              <w:rPr>
                <w:rFonts w:hint="eastAsia"/>
                <w:color w:val="000000" w:themeColor="text1"/>
              </w:rPr>
              <w:t>C-B)</w:t>
            </w:r>
            <w:r>
              <w:rPr>
                <w:rFonts w:hint="eastAsia"/>
                <w:color w:val="000000" w:themeColor="text1"/>
              </w:rPr>
              <w:t>÷</w:t>
            </w:r>
            <w:r>
              <w:rPr>
                <w:rFonts w:hint="eastAsia"/>
                <w:color w:val="000000" w:themeColor="text1"/>
              </w:rPr>
              <w:t>B</w:t>
            </w:r>
            <w:r>
              <w:rPr>
                <w:rFonts w:hint="eastAsia"/>
                <w:color w:val="000000" w:themeColor="text1"/>
              </w:rPr>
              <w:t>×</w:t>
            </w:r>
            <w:r>
              <w:rPr>
                <w:rFonts w:hint="eastAsia"/>
                <w:color w:val="000000" w:themeColor="text1"/>
              </w:rPr>
              <w:t>100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</w:t>
            </w:r>
            <w:r>
              <w:rPr>
                <w:rFonts w:hint="eastAsia"/>
                <w:color w:val="000000" w:themeColor="text1"/>
              </w:rPr>
              <w:t>D-C)</w:t>
            </w:r>
            <w:r>
              <w:rPr>
                <w:rFonts w:hint="eastAsia"/>
                <w:color w:val="000000" w:themeColor="text1"/>
              </w:rPr>
              <w:t>÷</w:t>
            </w:r>
            <w:r>
              <w:rPr>
                <w:rFonts w:hint="eastAsia"/>
                <w:color w:val="000000" w:themeColor="text1"/>
              </w:rPr>
              <w:t>C</w:t>
            </w:r>
            <w:r>
              <w:rPr>
                <w:rFonts w:hint="eastAsia"/>
                <w:color w:val="000000" w:themeColor="text1"/>
              </w:rPr>
              <w:t>×</w:t>
            </w:r>
            <w:r>
              <w:rPr>
                <w:rFonts w:hint="eastAsia"/>
                <w:color w:val="000000" w:themeColor="text1"/>
              </w:rPr>
              <w:t>100</w:t>
            </w:r>
          </w:p>
        </w:tc>
      </w:tr>
      <w:tr>
        <w:trPr>
          <w:trHeight w:val="833" w:hRule="atLeast"/>
        </w:trPr>
        <w:tc>
          <w:tcPr>
            <w:tcW w:w="337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23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single" w:color="auto" w:sz="8" w:space="0"/>
              <w:tr2bl w:val="nil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rPr>
                <w:rFonts w:hint="eastAsia"/>
                <w:color w:val="000000" w:themeColor="text1"/>
                <w:sz w:val="24"/>
                <w:highlight w:val="lightGray"/>
              </w:rPr>
            </w:pPr>
            <w:r>
              <w:rPr>
                <w:rFonts w:hint="eastAsia"/>
                <w:color w:val="000000" w:themeColor="text1"/>
              </w:rPr>
              <mc:AlternateContent>
                <mc:Choice Requires="wps">
                  <w:drawing>
                    <wp:anchor distT="0" distB="0" distL="203200" distR="203200" simplePos="0" relativeHeight="2" behindDoc="0" locked="0" layoutInCell="1" hidden="0" allowOverlap="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-17780</wp:posOffset>
                      </wp:positionV>
                      <wp:extent cx="5876925" cy="9525"/>
                      <wp:effectExtent l="635" t="635" r="29210" b="10795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オブジェクト 0"/>
                            <wps:cNvSpPr/>
                            <wps:spPr>
                              <a:xfrm flipV="1">
                                <a:off x="0" y="0"/>
                                <a:ext cx="5876925" cy="9525"/>
                              </a:xfrm>
                              <a:prstGeom prst="line">
                                <a:avLst/>
                              </a:prstGeom>
                              <a:ln w="6350" cap="flat" cmpd="sng" algn="ctr">
                                <a:solidFill>
                                  <a:schemeClr val="dk1"/>
                                </a:solidFill>
                                <a:prstDash val="sysDash"/>
                                <a:miter lim="800000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オブジェクト 0" style="mso-wrap-distance-top:0pt;flip:y;mso-wrap-distance-right:16pt;mso-wrap-distance-bottom:0pt;mso-position-vertical-relative:text;mso-position-horizontal-relative:text;position:absolute;mso-wrap-distance-left:16pt;z-index:2;" o:spid="_x0000_s1026" o:allowincell="t" o:allowoverlap="t" filled="f" stroked="t" strokecolor="#000000 [3200]" strokeweight="0.5pt" o:spt="20" from="-5.25pt,-1.4pt" to="457.5pt,-0.65pt">
                      <v:fill/>
                      <v:stroke linestyle="single" miterlimit="8" endcap="flat" dashstyle="shortdash" filltype="solid"/>
                      <v:textbox style="layout-flow:horizontal;"/>
                      <v:imagedata o:title=""/>
                      <w10:wrap type="none" anchorx="text" anchory="text"/>
                    </v:line>
                  </w:pict>
                </mc:Fallback>
              </mc:AlternateContent>
            </w:r>
          </w:p>
        </w:tc>
        <w:tc>
          <w:tcPr>
            <w:tcW w:w="23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  <w:tc>
          <w:tcPr>
            <w:tcW w:w="23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  <w:tc>
          <w:tcPr>
            <w:tcW w:w="23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color w:val="000000" w:themeColor="text1"/>
          <w:sz w:val="24"/>
          <w:u w:val="none" w:color="auto"/>
        </w:rPr>
      </w:pPr>
    </w:p>
    <w:p>
      <w:pPr>
        <w:pStyle w:val="0"/>
        <w:ind w:left="3840" w:hanging="3840" w:hangingChars="1600"/>
        <w:jc w:val="left"/>
        <w:rPr>
          <w:rFonts w:hint="eastAsia" w:ascii="ＭＳ 明朝" w:hAnsi="ＭＳ 明朝" w:eastAsia="ＭＳ 明朝"/>
          <w:color w:val="000000" w:themeColor="text1"/>
          <w:sz w:val="24"/>
          <w:u w:val="none" w:color="auto"/>
        </w:rPr>
      </w:pPr>
      <w:r>
        <w:rPr>
          <w:rFonts w:hint="eastAsia" w:ascii="ＭＳ 明朝" w:hAnsi="ＭＳ 明朝" w:eastAsia="ＭＳ 明朝"/>
          <w:color w:val="000000" w:themeColor="text1"/>
          <w:sz w:val="24"/>
          <w:u w:val="none" w:color="auto"/>
        </w:rPr>
        <w:t>　　　　　　　　　　　　　　　　※経常利益伸び率は、小数点以下</w:t>
      </w:r>
      <w:r>
        <w:rPr>
          <w:rFonts w:hint="eastAsia" w:ascii="ＭＳ 明朝" w:hAnsi="ＭＳ 明朝" w:eastAsia="ＭＳ 明朝"/>
          <w:color w:val="000000" w:themeColor="text1"/>
          <w:sz w:val="24"/>
          <w:u w:val="none" w:color="auto"/>
        </w:rPr>
        <w:t>2</w:t>
      </w:r>
      <w:r>
        <w:rPr>
          <w:rFonts w:hint="eastAsia" w:ascii="ＭＳ 明朝" w:hAnsi="ＭＳ 明朝" w:eastAsia="ＭＳ 明朝"/>
          <w:color w:val="000000" w:themeColor="text1"/>
          <w:sz w:val="24"/>
          <w:u w:val="none" w:color="auto"/>
        </w:rPr>
        <w:t>桁目を四捨五入のこと</w:t>
      </w:r>
    </w:p>
    <w:p>
      <w:pPr>
        <w:pStyle w:val="0"/>
        <w:jc w:val="left"/>
        <w:rPr>
          <w:rFonts w:hint="eastAsia" w:ascii="ＭＳ 明朝" w:hAnsi="ＭＳ 明朝" w:eastAsia="ＭＳ 明朝"/>
          <w:color w:val="000000" w:themeColor="text1"/>
          <w:sz w:val="24"/>
          <w:u w:val="none" w:color="auto"/>
        </w:rPr>
      </w:pP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color w:val="000000" w:themeColor="text1"/>
          <w:sz w:val="24"/>
          <w:u w:val="none" w:color="auto"/>
        </w:rPr>
      </w:pPr>
      <w:r>
        <w:rPr>
          <w:rFonts w:hint="eastAsia" w:ascii="ＭＳ 明朝" w:hAnsi="ＭＳ 明朝" w:eastAsia="ＭＳ 明朝"/>
          <w:color w:val="000000" w:themeColor="text1"/>
          <w:sz w:val="24"/>
          <w:u w:val="none" w:color="auto"/>
        </w:rPr>
        <w:t>※直近</w:t>
      </w:r>
      <w:r>
        <w:rPr>
          <w:rFonts w:hint="eastAsia" w:ascii="ＭＳ 明朝" w:hAnsi="ＭＳ 明朝" w:eastAsia="ＭＳ 明朝"/>
          <w:color w:val="000000" w:themeColor="text1"/>
          <w:sz w:val="24"/>
          <w:u w:val="none" w:color="auto"/>
        </w:rPr>
        <w:t>4</w:t>
      </w:r>
      <w:r>
        <w:rPr>
          <w:rFonts w:hint="eastAsia" w:ascii="ＭＳ 明朝" w:hAnsi="ＭＳ 明朝" w:eastAsia="ＭＳ 明朝"/>
          <w:color w:val="000000" w:themeColor="text1"/>
          <w:sz w:val="24"/>
          <w:u w:val="none" w:color="auto"/>
        </w:rPr>
        <w:t>事業年度分の有価証券報告書の損益計算書の数値を用いること。</w:t>
      </w: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color w:val="000000" w:themeColor="text1"/>
          <w:sz w:val="24"/>
          <w:u w:val="none" w:color="auto"/>
        </w:rPr>
      </w:pPr>
      <w:r>
        <w:rPr>
          <w:rFonts w:hint="eastAsia" w:ascii="ＭＳ 明朝" w:hAnsi="ＭＳ 明朝" w:eastAsia="ＭＳ 明朝"/>
          <w:color w:val="000000" w:themeColor="text1"/>
          <w:sz w:val="24"/>
          <w:u w:val="none" w:color="auto"/>
        </w:rPr>
        <w:t>※経常利益伸び率＝（当期経常利益－前期経常利益）÷前期経常利益×</w:t>
      </w:r>
      <w:r>
        <w:rPr>
          <w:rFonts w:hint="eastAsia" w:ascii="ＭＳ 明朝" w:hAnsi="ＭＳ 明朝" w:eastAsia="ＭＳ 明朝"/>
          <w:color w:val="000000" w:themeColor="text1"/>
          <w:sz w:val="24"/>
          <w:u w:val="none" w:color="auto"/>
        </w:rPr>
        <w:t>10</w:t>
      </w:r>
      <w:bookmarkStart w:id="0" w:name="_GoBack"/>
      <w:bookmarkEnd w:id="0"/>
      <w:r>
        <w:rPr>
          <w:rFonts w:hint="eastAsia" w:ascii="ＭＳ 明朝" w:hAnsi="ＭＳ 明朝" w:eastAsia="ＭＳ 明朝"/>
          <w:color w:val="000000" w:themeColor="text1"/>
          <w:sz w:val="24"/>
          <w:u w:val="none" w:color="auto"/>
        </w:rPr>
        <w:t>0</w:t>
      </w:r>
      <w:r>
        <w:rPr>
          <w:rFonts w:hint="eastAsia" w:ascii="ＭＳ 明朝" w:hAnsi="ＭＳ 明朝" w:eastAsia="ＭＳ 明朝"/>
          <w:color w:val="000000" w:themeColor="text1"/>
          <w:sz w:val="24"/>
          <w:u w:val="none" w:color="auto"/>
        </w:rPr>
        <w:t>で計算すること。</w:t>
      </w: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color w:val="000000" w:themeColor="text1"/>
          <w:sz w:val="24"/>
          <w:u w:val="none" w:color="auto"/>
        </w:rPr>
      </w:pPr>
      <w:r>
        <w:rPr>
          <w:rFonts w:hint="eastAsia" w:ascii="ＭＳ 明朝" w:hAnsi="ＭＳ 明朝" w:eastAsia="ＭＳ 明朝"/>
          <w:color w:val="000000" w:themeColor="text1"/>
          <w:sz w:val="24"/>
          <w:u w:val="none" w:color="auto"/>
        </w:rPr>
        <w:t>※連結親会社の場合は、連結財務諸表、連結子会社の場合は、単体の財務諸表の数値を用いること。</w:t>
      </w: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color w:val="000000" w:themeColor="text1"/>
          <w:sz w:val="24"/>
          <w:u w:val="none" w:color="auto"/>
        </w:rPr>
      </w:pPr>
      <w:r>
        <w:rPr>
          <w:rFonts w:hint="eastAsia" w:ascii="ＭＳ 明朝" w:hAnsi="ＭＳ 明朝" w:eastAsia="ＭＳ 明朝"/>
          <w:color w:val="000000" w:themeColor="text1"/>
          <w:sz w:val="24"/>
          <w:u w:val="none" w:color="auto"/>
        </w:rPr>
        <w:t>※数値を引用した書類を添付のうえ、引用数値をマーカーで明示すること。</w:t>
      </w: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color w:val="000000" w:themeColor="text1"/>
          <w:sz w:val="24"/>
          <w:u w:val="none" w:color="auto"/>
        </w:rPr>
        <w:t>※令和５年度決算が確定している場合は、上表の年度を各１年ずつ加算して使用することを可とする。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5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 w:customStyle="1">
    <w:name w:val="表（シンプル 1）"/>
    <w:basedOn w:val="11"/>
    <w:next w:val="1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63</TotalTime>
  <Pages>1</Pages>
  <Words>0</Words>
  <Characters>0</Characters>
  <Application>JUST Note</Application>
  <Lines>0</Lines>
  <Paragraphs>0</Paragraphs>
  <Company>箕面市役所</Company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小平　真緒(手動)</cp:lastModifiedBy>
  <dcterms:created xsi:type="dcterms:W3CDTF">2020-03-04T05:54:00Z</dcterms:created>
  <dcterms:modified xsi:type="dcterms:W3CDTF">2024-02-21T02:29:59Z</dcterms:modified>
  <cp:revision>2</cp:revision>
</cp:coreProperties>
</file>