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8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【提案書】有利子負債月商比率の状況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１月あたりの売上高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有利子負債月商比率</w:t>
            </w:r>
          </w:p>
          <w:p>
            <w:pPr>
              <w:pStyle w:val="0"/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倍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令和７年４月１日から令和８年３月３１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p>
      <w:pPr>
        <w:pStyle w:val="0"/>
        <w:ind w:leftChars="0" w:hanging="209" w:hangingChars="87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※「有利子負債」は、短期借入金、コマーシャルペーパー、長期借入金、社債、転換社債、新株引受付社債、受取手形割引高の合計。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※「１月あたりの売上高」は売上高÷</w:t>
      </w:r>
      <w:r>
        <w:rPr>
          <w:rFonts w:hint="eastAsia" w:ascii="ＭＳ 明朝" w:hAnsi="ＭＳ 明朝" w:eastAsia="ＭＳ 明朝"/>
          <w:sz w:val="24"/>
          <w:u w:val="none" w:color="auto"/>
        </w:rPr>
        <w:t>12</w:t>
      </w:r>
      <w:r>
        <w:rPr>
          <w:rFonts w:hint="eastAsia" w:ascii="ＭＳ 明朝" w:hAnsi="ＭＳ 明朝" w:eastAsia="ＭＳ 明朝"/>
          <w:sz w:val="24"/>
          <w:u w:val="none" w:color="auto"/>
        </w:rPr>
        <w:t>ヶ月。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NPO</w:t>
      </w:r>
      <w:r>
        <w:rPr>
          <w:rFonts w:hint="eastAsia" w:ascii="ＭＳ 明朝" w:hAnsi="ＭＳ 明朝" w:eastAsia="ＭＳ 明朝"/>
          <w:sz w:val="24"/>
          <w:u w:val="none" w:color="auto"/>
        </w:rPr>
        <w:t>法人等の公益法人については、「売上高」を「事業収益」に読み替えること。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9</Words>
  <Characters>360</Characters>
  <Application>JUST Note</Application>
  <Lines>35</Lines>
  <Paragraphs>21</Paragraphs>
  <Company>箕面市役所</Company>
  <CharactersWithSpaces>394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2026-06-23T06:27:53Z</cp:lastPrinted>
  <dcterms:created xsi:type="dcterms:W3CDTF">2020-03-04T05:54:00Z</dcterms:created>
  <dcterms:modified xsi:type="dcterms:W3CDTF">2026-06-23T06:28:01Z</dcterms:modified>
  <cp:revision>3</cp:revision>
</cp:coreProperties>
</file>