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</w:t>
      </w:r>
      <w:r>
        <w:rPr>
          <w:rFonts w:hint="eastAsia" w:ascii="ＭＳ 明朝" w:hAnsi="ＭＳ 明朝" w:eastAsia="ＭＳ 明朝"/>
          <w:sz w:val="24"/>
          <w:u w:val="none" w:color="auto"/>
        </w:rPr>
        <w:t>30</w:t>
      </w:r>
      <w:r>
        <w:rPr>
          <w:rFonts w:hint="eastAsia" w:ascii="ＭＳ 明朝" w:hAnsi="ＭＳ 明朝" w:eastAsia="ＭＳ 明朝"/>
          <w:sz w:val="24"/>
          <w:u w:val="none" w:color="auto"/>
        </w:rPr>
        <w:t>年～令和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※「同種業務」とは、市町村向け手続案内サービスシステムの導入及び運用・保守の業務とする。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※「同規模」とは、人口</w:t>
      </w:r>
      <w:r>
        <w:rPr>
          <w:rFonts w:hint="eastAsia" w:ascii="ＭＳ 明朝" w:hAnsi="ＭＳ 明朝" w:eastAsia="ＭＳ 明朝"/>
          <w:sz w:val="24"/>
          <w:u w:val="none" w:color="auto"/>
        </w:rPr>
        <w:t>10</w:t>
      </w:r>
      <w:r>
        <w:rPr>
          <w:rFonts w:hint="eastAsia" w:ascii="ＭＳ 明朝" w:hAnsi="ＭＳ 明朝" w:eastAsia="ＭＳ 明朝"/>
          <w:sz w:val="24"/>
          <w:u w:val="none" w:color="auto"/>
        </w:rPr>
        <w:t>万人以上の地方公共団体とする。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※「類似業務」とは、個人・事業者向け手続案内サービスシステムの導入及び運用・保守の業務とする。</w:t>
      </w:r>
    </w:p>
    <w:sectPr>
      <w:pgSz w:w="16838" w:h="11906" w:orient="landscape"/>
      <w:pgMar w:top="1701" w:right="1985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沙織(手動)</cp:lastModifiedBy>
  <dcterms:created xsi:type="dcterms:W3CDTF">2020-03-04T05:54:00Z</dcterms:created>
  <dcterms:modified xsi:type="dcterms:W3CDTF">2023-02-22T00:04:46Z</dcterms:modified>
  <cp:revision>6</cp:revision>
</cp:coreProperties>
</file>