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様式</w:t>
      </w:r>
      <w:r>
        <w:rPr>
          <w:rFonts w:hint="eastAsia" w:ascii="ＭＳ 明朝" w:hAnsi="ＭＳ 明朝" w:eastAsia="ＭＳ 明朝"/>
          <w:sz w:val="24"/>
        </w:rPr>
        <w:t>6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b w:val="1"/>
          <w:sz w:val="32"/>
        </w:rPr>
      </w:pPr>
      <w:r>
        <w:rPr>
          <w:rFonts w:hint="eastAsia" w:ascii="ＭＳ 明朝" w:hAnsi="ＭＳ 明朝" w:eastAsia="ＭＳ 明朝"/>
          <w:b w:val="1"/>
          <w:sz w:val="32"/>
        </w:rPr>
        <w:t>【提案書】固定長期適合率の状況</w:t>
      </w:r>
    </w:p>
    <w:p>
      <w:pPr>
        <w:pStyle w:val="0"/>
        <w:jc w:val="center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sz w:val="24"/>
          <w:u w:val="single" w:color="auto"/>
        </w:rPr>
      </w:pPr>
      <w:r>
        <w:rPr>
          <w:rFonts w:hint="eastAsia" w:ascii="ＭＳ 明朝" w:hAnsi="ＭＳ 明朝" w:eastAsia="ＭＳ 明朝"/>
          <w:sz w:val="24"/>
        </w:rPr>
        <w:t>　　　　　　　　　　　　　　　　　　</w:t>
      </w:r>
      <w:r>
        <w:rPr>
          <w:rFonts w:hint="eastAsia" w:ascii="ＭＳ 明朝" w:hAnsi="ＭＳ 明朝" w:eastAsia="ＭＳ 明朝"/>
          <w:sz w:val="24"/>
          <w:u w:val="single" w:color="auto"/>
        </w:rPr>
        <w:t>入札者名：</w:t>
      </w:r>
      <w:r>
        <w:rPr>
          <w:rFonts w:hint="eastAsia" w:ascii="ＭＳ 明朝" w:hAnsi="ＭＳ 明朝" w:eastAsia="ＭＳ 明朝"/>
          <w:sz w:val="24"/>
          <w:highlight w:val="none"/>
          <w:u w:val="single" w:color="auto"/>
          <w:shd w:val="pct15" w:color="auto" w:fill="auto"/>
        </w:rPr>
        <w:t>　　　　　　　　　　　　　　　　</w:t>
      </w: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tbl>
      <w:tblPr>
        <w:tblStyle w:val="17"/>
        <w:tblpPr w:leftFromText="142" w:rightFromText="142" w:topFromText="0" w:bottomFromText="0" w:vertAnchor="text" w:horzAnchor="text" w:tblpX="1094" w:tblpY="345"/>
        <w:tblW w:w="0" w:type="auto"/>
        <w:tblLayout w:type="fixed"/>
        <w:tblLook w:firstRow="1" w:lastRow="0" w:firstColumn="1" w:lastColumn="0" w:noHBand="0" w:noVBand="1" w:val="04A0"/>
      </w:tblPr>
      <w:tblGrid>
        <w:gridCol w:w="983"/>
        <w:gridCol w:w="2587"/>
        <w:gridCol w:w="6090"/>
        <w:gridCol w:w="792"/>
      </w:tblGrid>
      <w:tr>
        <w:trPr/>
        <w:tc>
          <w:tcPr>
            <w:tcW w:w="98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A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固定資産</w:t>
            </w:r>
          </w:p>
        </w:tc>
        <w:tc>
          <w:tcPr>
            <w:tcW w:w="6090" w:type="dxa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shd w:val="clear" w:color="auto" w:fill="FFE69A"/>
            <w:vAlign w:val="top"/>
          </w:tcPr>
          <w:p>
            <w:pPr>
              <w:pStyle w:val="0"/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円</w:t>
            </w:r>
          </w:p>
        </w:tc>
      </w:tr>
      <w:tr>
        <w:trPr/>
        <w:tc>
          <w:tcPr>
            <w:tcW w:w="98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B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自己資本</w:t>
            </w:r>
          </w:p>
        </w:tc>
        <w:tc>
          <w:tcPr>
            <w:tcW w:w="609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il"/>
              <w:tr2bl w:val="nil"/>
            </w:tcBorders>
            <w:shd w:val="clear" w:color="auto" w:fill="FFE69A"/>
            <w:vAlign w:val="top"/>
          </w:tcPr>
          <w:p>
            <w:pPr>
              <w:pStyle w:val="0"/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79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円</w:t>
            </w:r>
          </w:p>
        </w:tc>
      </w:tr>
      <w:tr>
        <w:trPr>
          <w:trHeight w:val="546" w:hRule="atLeast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C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固定負債</w:t>
            </w:r>
          </w:p>
        </w:tc>
        <w:tc>
          <w:tcPr>
            <w:tcW w:w="609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il"/>
              <w:tr2bl w:val="nil"/>
            </w:tcBorders>
            <w:shd w:val="clear" w:color="auto" w:fill="FFE69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79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円</w:t>
            </w:r>
          </w:p>
        </w:tc>
      </w:tr>
      <w:tr>
        <w:trPr/>
        <w:tc>
          <w:tcPr>
            <w:tcW w:w="98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D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spacing w:line="40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固定長期適合率</w:t>
            </w:r>
          </w:p>
          <w:p>
            <w:pPr>
              <w:pStyle w:val="0"/>
              <w:spacing w:line="40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A</w:t>
            </w:r>
            <w:r>
              <w:rPr>
                <w:rFonts w:hint="eastAsia"/>
                <w:sz w:val="24"/>
              </w:rPr>
              <w:t>÷（</w:t>
            </w:r>
            <w:r>
              <w:rPr>
                <w:rFonts w:hint="eastAsia"/>
                <w:sz w:val="24"/>
              </w:rPr>
              <w:t>B</w:t>
            </w:r>
            <w:r>
              <w:rPr>
                <w:rFonts w:hint="eastAsia"/>
                <w:sz w:val="24"/>
              </w:rPr>
              <w:t>＋</w:t>
            </w:r>
            <w:r>
              <w:rPr>
                <w:rFonts w:hint="eastAsia"/>
                <w:sz w:val="24"/>
              </w:rPr>
              <w:t>C)</w:t>
            </w:r>
          </w:p>
        </w:tc>
        <w:tc>
          <w:tcPr>
            <w:tcW w:w="609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il"/>
              <w:tr2bl w:val="nil"/>
            </w:tcBorders>
            <w:shd w:val="clear" w:color="auto" w:fill="FFE69A"/>
            <w:vAlign w:val="top"/>
          </w:tcPr>
          <w:p>
            <w:pPr>
              <w:pStyle w:val="0"/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79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％</w:t>
            </w:r>
          </w:p>
        </w:tc>
      </w:tr>
    </w:tbl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　　　　　　　　　　　　　　　　　　　　</w:t>
      </w: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ind w:firstLine="4800" w:firstLineChars="2000"/>
        <w:jc w:val="lef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※小数点以下</w:t>
      </w:r>
      <w:r>
        <w:rPr>
          <w:rFonts w:hint="eastAsia" w:ascii="ＭＳ 明朝" w:hAnsi="ＭＳ 明朝" w:eastAsia="ＭＳ 明朝"/>
          <w:sz w:val="24"/>
          <w:u w:val="none" w:color="auto"/>
        </w:rPr>
        <w:t>2</w:t>
      </w:r>
      <w:r>
        <w:rPr>
          <w:rFonts w:hint="eastAsia" w:ascii="ＭＳ 明朝" w:hAnsi="ＭＳ 明朝" w:eastAsia="ＭＳ 明朝"/>
          <w:sz w:val="24"/>
          <w:u w:val="none" w:color="auto"/>
        </w:rPr>
        <w:t>桁目を四捨五入のこと</w:t>
      </w: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color w:val="auto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</w:t>
      </w:r>
      <w:r>
        <w:rPr>
          <w:rFonts w:hint="eastAsia" w:ascii="ＭＳ 明朝" w:hAnsi="ＭＳ 明朝" w:eastAsia="ＭＳ 明朝"/>
          <w:color w:val="auto"/>
          <w:sz w:val="24"/>
          <w:u w:val="none" w:color="auto"/>
        </w:rPr>
        <w:t>令和</w:t>
      </w:r>
      <w:r>
        <w:rPr>
          <w:rFonts w:hint="eastAsia" w:ascii="ＭＳ 明朝" w:hAnsi="ＭＳ 明朝" w:eastAsia="ＭＳ 明朝"/>
          <w:color w:val="auto"/>
          <w:sz w:val="24"/>
          <w:u w:val="none" w:color="auto"/>
        </w:rPr>
        <w:t>6</w:t>
      </w:r>
      <w:r>
        <w:rPr>
          <w:rFonts w:hint="eastAsia" w:ascii="ＭＳ 明朝" w:hAnsi="ＭＳ 明朝" w:eastAsia="ＭＳ 明朝"/>
          <w:color w:val="auto"/>
          <w:sz w:val="24"/>
          <w:u w:val="none" w:color="auto"/>
        </w:rPr>
        <w:t>年</w:t>
      </w:r>
      <w:r>
        <w:rPr>
          <w:rFonts w:hint="eastAsia" w:ascii="ＭＳ 明朝" w:hAnsi="ＭＳ 明朝" w:eastAsia="ＭＳ 明朝"/>
          <w:color w:val="auto"/>
          <w:sz w:val="24"/>
          <w:u w:val="none" w:color="auto"/>
        </w:rPr>
        <w:t>4</w:t>
      </w:r>
      <w:r>
        <w:rPr>
          <w:rFonts w:hint="eastAsia" w:ascii="ＭＳ 明朝" w:hAnsi="ＭＳ 明朝" w:eastAsia="ＭＳ 明朝"/>
          <w:color w:val="auto"/>
          <w:sz w:val="24"/>
          <w:u w:val="none" w:color="auto"/>
        </w:rPr>
        <w:t>月</w:t>
      </w:r>
      <w:r>
        <w:rPr>
          <w:rFonts w:hint="eastAsia" w:ascii="ＭＳ 明朝" w:hAnsi="ＭＳ 明朝" w:eastAsia="ＭＳ 明朝"/>
          <w:color w:val="auto"/>
          <w:sz w:val="24"/>
          <w:u w:val="none" w:color="auto"/>
        </w:rPr>
        <w:t>1</w:t>
      </w:r>
      <w:r>
        <w:rPr>
          <w:rFonts w:hint="eastAsia" w:ascii="ＭＳ 明朝" w:hAnsi="ＭＳ 明朝" w:eastAsia="ＭＳ 明朝"/>
          <w:color w:val="auto"/>
          <w:sz w:val="24"/>
          <w:u w:val="none" w:color="auto"/>
        </w:rPr>
        <w:t>日から令和</w:t>
      </w:r>
      <w:r>
        <w:rPr>
          <w:rFonts w:hint="eastAsia" w:ascii="ＭＳ 明朝" w:hAnsi="ＭＳ 明朝" w:eastAsia="ＭＳ 明朝"/>
          <w:color w:val="auto"/>
          <w:sz w:val="24"/>
          <w:u w:val="none" w:color="auto"/>
        </w:rPr>
        <w:t>7</w:t>
      </w:r>
      <w:r>
        <w:rPr>
          <w:rFonts w:hint="eastAsia" w:ascii="ＭＳ 明朝" w:hAnsi="ＭＳ 明朝" w:eastAsia="ＭＳ 明朝"/>
          <w:color w:val="auto"/>
          <w:sz w:val="24"/>
          <w:u w:val="none" w:color="auto"/>
        </w:rPr>
        <w:t>年</w:t>
      </w:r>
      <w:r>
        <w:rPr>
          <w:rFonts w:hint="eastAsia" w:ascii="ＭＳ 明朝" w:hAnsi="ＭＳ 明朝" w:eastAsia="ＭＳ 明朝"/>
          <w:color w:val="auto"/>
          <w:sz w:val="24"/>
          <w:u w:val="none" w:color="auto"/>
        </w:rPr>
        <w:t>3</w:t>
      </w:r>
      <w:r>
        <w:rPr>
          <w:rFonts w:hint="eastAsia" w:ascii="ＭＳ 明朝" w:hAnsi="ＭＳ 明朝" w:eastAsia="ＭＳ 明朝"/>
          <w:color w:val="auto"/>
          <w:sz w:val="24"/>
          <w:u w:val="none" w:color="auto"/>
        </w:rPr>
        <w:t>月</w:t>
      </w:r>
      <w:r>
        <w:rPr>
          <w:rFonts w:hint="eastAsia" w:ascii="ＭＳ 明朝" w:hAnsi="ＭＳ 明朝" w:eastAsia="ＭＳ 明朝"/>
          <w:color w:val="auto"/>
          <w:sz w:val="24"/>
          <w:u w:val="none" w:color="auto"/>
        </w:rPr>
        <w:t>31</w:t>
      </w:r>
      <w:r>
        <w:rPr>
          <w:rFonts w:hint="eastAsia" w:ascii="ＭＳ 明朝" w:hAnsi="ＭＳ 明朝" w:eastAsia="ＭＳ 明朝"/>
          <w:color w:val="auto"/>
          <w:sz w:val="24"/>
          <w:u w:val="none" w:color="auto"/>
        </w:rPr>
        <w:t>日事業年度の有価証券報告書の貸借対照表の数値を用いること。</w:t>
      </w: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color w:val="auto"/>
          <w:sz w:val="24"/>
          <w:u w:val="none" w:color="auto"/>
        </w:rPr>
        <w:t>※決算月が</w:t>
      </w:r>
      <w:r>
        <w:rPr>
          <w:rFonts w:hint="eastAsia" w:ascii="ＭＳ 明朝" w:hAnsi="ＭＳ 明朝" w:eastAsia="ＭＳ 明朝"/>
          <w:color w:val="auto"/>
          <w:sz w:val="24"/>
          <w:u w:val="none" w:color="auto"/>
        </w:rPr>
        <w:t>3</w:t>
      </w:r>
      <w:r>
        <w:rPr>
          <w:rFonts w:hint="eastAsia" w:ascii="ＭＳ 明朝" w:hAnsi="ＭＳ 明朝" w:eastAsia="ＭＳ 明朝"/>
          <w:color w:val="auto"/>
          <w:sz w:val="24"/>
          <w:u w:val="none" w:color="auto"/>
        </w:rPr>
        <w:t>月以外の場合は、直近の確定し</w:t>
      </w:r>
      <w:r>
        <w:rPr>
          <w:rFonts w:hint="eastAsia" w:ascii="ＭＳ 明朝" w:hAnsi="ＭＳ 明朝" w:eastAsia="ＭＳ 明朝"/>
          <w:sz w:val="24"/>
          <w:u w:val="none" w:color="auto"/>
        </w:rPr>
        <w:t>た貸借対照表の数値を用いること。</w:t>
      </w: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※連結親会社の場合は、連結財務諸表、連結子会社の場合は、単体の財務諸表の数値を用いること。</w:t>
      </w: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※数値を引用した書類を添付のう</w:t>
      </w:r>
      <w:bookmarkStart w:id="0" w:name="_GoBack"/>
      <w:bookmarkEnd w:id="0"/>
      <w:r>
        <w:rPr>
          <w:rFonts w:hint="eastAsia" w:ascii="ＭＳ 明朝" w:hAnsi="ＭＳ 明朝" w:eastAsia="ＭＳ 明朝"/>
          <w:sz w:val="24"/>
          <w:u w:val="none" w:color="auto"/>
        </w:rPr>
        <w:t>え、引用数値をマーカーで明示すること。</w:t>
      </w:r>
    </w:p>
    <w:sectPr>
      <w:pgSz w:w="16838" w:h="11906" w:orient="landscape"/>
      <w:pgMar w:top="1701" w:right="1985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54</TotalTime>
  <Pages>1</Pages>
  <Words>9</Words>
  <Characters>239</Characters>
  <Application>JUST Note</Application>
  <Lines>39</Lines>
  <Paragraphs>22</Paragraphs>
  <Company>箕面市役所</Company>
  <CharactersWithSpaces>293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松本　茂(手動)</dc:creator>
  <cp:lastModifiedBy>佐藤　あかね(手動)</cp:lastModifiedBy>
  <dcterms:created xsi:type="dcterms:W3CDTF">2020-03-04T05:54:00Z</dcterms:created>
  <dcterms:modified xsi:type="dcterms:W3CDTF">2026-03-03T09:28:59Z</dcterms:modified>
  <cp:revision>1</cp:revision>
</cp:coreProperties>
</file>