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26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26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就職困難者の雇用予定者数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FF0000"/>
                <w:sz w:val="20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その他、添付の参考資料があれば☑を付すること。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color w:val="FF0000"/>
          <w:sz w:val="20"/>
        </w:rPr>
        <w:t>7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color w:val="FF0000"/>
          <w:sz w:val="20"/>
        </w:rPr>
        <w:t xml:space="preserve">6 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部）とする。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</TotalTime>
  <Pages>1</Pages>
  <Words>32</Words>
  <Characters>673</Characters>
  <Application>JUST Note</Application>
  <Lines>787</Lines>
  <Paragraphs>97</Paragraphs>
  <Company>箕面市役所</Company>
  <CharactersWithSpaces>832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2020-03-04T04:58:00Z</dcterms:created>
  <dcterms:modified xsi:type="dcterms:W3CDTF">2025-02-22T02:43:47Z</dcterms:modified>
  <cp:revision>2</cp:revision>
</cp:coreProperties>
</file>