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２６</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■市内事業者からの仕入れ割合</w:t>
      </w:r>
    </w:p>
    <w:tbl>
      <w:tblPr>
        <w:tblStyle w:val="18"/>
        <w:tblW w:w="0" w:type="auto"/>
        <w:tblInd w:w="0" w:type="dxa"/>
        <w:tblLayout w:type="fixed"/>
        <w:tblLook w:firstRow="1" w:lastRow="0" w:firstColumn="1" w:lastColumn="0" w:noHBand="0" w:noVBand="1" w:val="04A0"/>
      </w:tblPr>
      <w:tblGrid>
        <w:gridCol w:w="6085"/>
        <w:gridCol w:w="1890"/>
      </w:tblGrid>
      <w:tr>
        <w:trPr/>
        <w:tc>
          <w:tcPr>
            <w:tcW w:w="6085" w:type="dxa"/>
            <w:vAlign w:val="center"/>
          </w:tcPr>
          <w:p>
            <w:pPr>
              <w:pStyle w:val="0"/>
              <w:jc w:val="center"/>
              <w:rPr>
                <w:rFonts w:hint="eastAsia" w:ascii="ＭＳ 明朝" w:hAnsi="ＭＳ 明朝" w:eastAsia="ＭＳ 明朝"/>
              </w:rPr>
            </w:pP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割合</w:t>
            </w:r>
          </w:p>
        </w:tc>
      </w:tr>
      <w:tr>
        <w:trPr/>
        <w:tc>
          <w:tcPr>
            <w:tcW w:w="6085" w:type="dxa"/>
            <w:vAlign w:val="center"/>
          </w:tcPr>
          <w:p>
            <w:pPr>
              <w:pStyle w:val="0"/>
              <w:jc w:val="center"/>
              <w:rPr>
                <w:rFonts w:hint="eastAsia" w:ascii="ＭＳ 明朝" w:hAnsi="ＭＳ 明朝" w:eastAsia="ＭＳ 明朝"/>
              </w:rPr>
            </w:pPr>
            <w:r>
              <w:rPr>
                <w:rFonts w:hint="eastAsia" w:ascii="ＭＳ 明朝" w:hAnsi="ＭＳ 明朝" w:eastAsia="ＭＳ 明朝"/>
                <w:b w:val="1"/>
              </w:rPr>
              <w:t>総仕入高に占める箕面市内事業者からの仕入れ</w:t>
            </w:r>
          </w:p>
        </w:tc>
        <w:tc>
          <w:tcPr>
            <w:tcW w:w="1890" w:type="dxa"/>
            <w:shd w:val="clear" w:color="auto" w:fill="FFFFBE"/>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ind w:left="21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w:t>
      </w:r>
      <w:r>
        <w:rPr>
          <w:rFonts w:hint="eastAsia" w:ascii="ＭＳ 明朝" w:hAnsi="ＭＳ 明朝" w:eastAsia="ＭＳ 明朝"/>
          <w:color w:val="auto"/>
          <w:sz w:val="21"/>
          <w:u w:val="none" w:color="auto"/>
        </w:rPr>
        <w:t>令和６年４月１日から令和７年３月３１日</w:t>
      </w:r>
      <w:r>
        <w:rPr>
          <w:rFonts w:hint="eastAsia" w:ascii="ＭＳ 明朝" w:hAnsi="ＭＳ 明朝" w:eastAsia="ＭＳ 明朝"/>
          <w:sz w:val="21"/>
          <w:u w:val="none" w:color="auto"/>
        </w:rPr>
        <w:t>事業年度の算出根拠となる財務諸表等及び仕入れ台帳を添付すること。計算に用いた数値をマーカーで明示すること。</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bookmarkStart w:id="0" w:name="_GoBack"/>
      <w:bookmarkEnd w:id="0"/>
    </w:p>
    <w:sectPr>
      <w:pgSz w:w="16838" w:h="11906" w:orient="landscape"/>
      <w:pgMar w:top="1701"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1</Pages>
  <Words>0</Words>
  <Characters>135</Characters>
  <Application>JUST Note</Application>
  <Lines>12</Lines>
  <Paragraphs>8</Paragraphs>
  <Company>箕面市役所</Company>
  <CharactersWithSpaces>169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幸田　理恵子(手動)</cp:lastModifiedBy>
  <dcterms:created xsi:type="dcterms:W3CDTF">2020-03-04T05:54:00Z</dcterms:created>
  <dcterms:modified xsi:type="dcterms:W3CDTF">2026-05-08T06:48:47Z</dcterms:modified>
  <cp:revision>4</cp:revision>
</cp:coreProperties>
</file>