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2"/>
          <w:u w:val="thick" w:color="auto"/>
        </w:rPr>
        <w:t>令和６年度（</w:t>
      </w:r>
      <w:r>
        <w:rPr>
          <w:rFonts w:hint="eastAsia" w:asciiTheme="minorEastAsia" w:hAnsiTheme="minorEastAsia"/>
          <w:sz w:val="32"/>
          <w:u w:val="thick" w:color="auto"/>
        </w:rPr>
        <w:t>2024</w:t>
      </w:r>
      <w:r>
        <w:rPr>
          <w:rFonts w:hint="eastAsia" w:asciiTheme="minorEastAsia" w:hAnsiTheme="minorEastAsia"/>
          <w:sz w:val="32"/>
          <w:u w:val="thick" w:color="auto"/>
        </w:rPr>
        <w:t>年度）児童・生徒心臓検診（一次心電図検査）委託</w:t>
      </w:r>
      <w:r>
        <w:rPr>
          <w:rFonts w:hint="eastAsia" w:asciiTheme="minorEastAsia" w:hAnsiTheme="minorEastAsia"/>
          <w:sz w:val="36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令和６年（２０２４年）３月８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2023-12-28T06:24:06Z</dcterms:modified>
  <cp:revision>5</cp:revision>
</cp:coreProperties>
</file>