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ab/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総務部システム管理室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jyouhou@maple.city.minoh.lg.jp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Chars="0"/>
        <w:jc w:val="both"/>
        <w:rPr>
          <w:rFonts w:hint="eastAsia"/>
          <w:b w:val="1"/>
          <w:color w:val="000000"/>
          <w:sz w:val="4"/>
        </w:rPr>
      </w:pPr>
      <w:bookmarkStart w:id="1" w:name="OLE_LINK1"/>
      <w:r>
        <w:rPr>
          <w:rFonts w:hint="eastAsia"/>
          <w:b w:val="1"/>
          <w:sz w:val="26"/>
        </w:rPr>
        <w:t>（件名　令和</w:t>
      </w:r>
      <w:r>
        <w:rPr>
          <w:rFonts w:hint="eastAsia"/>
          <w:b w:val="1"/>
          <w:sz w:val="26"/>
        </w:rPr>
        <w:t>4</w:t>
      </w:r>
      <w:r>
        <w:rPr>
          <w:rFonts w:hint="eastAsia"/>
          <w:b w:val="1"/>
          <w:sz w:val="26"/>
        </w:rPr>
        <w:t>年度箕面市情報セキュリティ監査業務委託</w:t>
      </w:r>
      <w:bookmarkStart w:id="2" w:name="_GoBack"/>
      <w:bookmarkEnd w:id="2"/>
      <w:r>
        <w:rPr>
          <w:rFonts w:hint="eastAsia"/>
          <w:b w:val="1"/>
          <w:sz w:val="2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color w:val="000000"/>
          <w:sz w:val="40"/>
        </w:rPr>
        <w:t>質　　問　　書</w:t>
      </w:r>
    </w:p>
    <w:tbl>
      <w:tblPr>
        <w:tblStyle w:val="11"/>
        <w:tblW w:w="97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0" w:leftChars="0" w:rightChars="0" w:hanging="480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質疑は、入札説明書・仕様書等のページ番号等を用いて、簡潔明瞭に記載すること。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rPr>
          <w:rFonts w:hint="eastAsia"/>
          <w:color w:val="000000"/>
          <w:sz w:val="24"/>
        </w:rPr>
      </w:pP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8</Words>
  <Characters>205</Characters>
  <Application>JUST Note</Application>
  <Lines>60</Lines>
  <Paragraphs>18</Paragraphs>
  <Company>法務省</Company>
  <CharactersWithSpaces>224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　　</dc:creator>
  <cp:lastModifiedBy>松田　佐季(手動)</cp:lastModifiedBy>
  <cp:lastPrinted>2019-05-20T07:01:00Z</cp:lastPrinted>
  <dcterms:created xsi:type="dcterms:W3CDTF">2017-04-20T01:53:00Z</dcterms:created>
  <dcterms:modified xsi:type="dcterms:W3CDTF">2022-08-24T02:35:37Z</dcterms:modified>
  <cp:revision>61</cp:revision>
</cp:coreProperties>
</file>