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箕面市子ども未来創造局　保育幼稚園総務室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sinfancy@maple.</w:t>
      </w:r>
      <w:bookmarkStart w:id="1" w:name="_GoBack"/>
      <w:bookmarkEnd w:id="1"/>
      <w:r>
        <w:rPr>
          <w:rFonts w:hint="eastAsia"/>
          <w:sz w:val="24"/>
        </w:rPr>
        <w:t>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0"/>
        </w:rPr>
      </w:pPr>
      <w:bookmarkStart w:id="2" w:name="OLE_LINK1"/>
      <w:r>
        <w:rPr>
          <w:rFonts w:hint="eastAsia"/>
          <w:b w:val="1"/>
          <w:sz w:val="28"/>
        </w:rPr>
        <w:t>（件名　かやのこども園　駐車場周辺交通誘導業務委託）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color w:val="000000"/>
          <w:sz w:val="40"/>
        </w:rPr>
        <w:t>質　　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480" w:right="258" w:rightChars="123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259</TotalTime>
  <Pages>1</Pages>
  <Words>7</Words>
  <Characters>185</Characters>
  <Application>JUST Note</Application>
  <Lines>60</Lines>
  <Paragraphs>17</Paragraphs>
  <Company>法務省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水野　雄介(手動)</dc:creator>
  <cp:lastModifiedBy>谷邊　千聡(手動)</cp:lastModifiedBy>
  <cp:lastPrinted>2024-10-29T02:05:00Z</cp:lastPrinted>
  <dcterms:created xsi:type="dcterms:W3CDTF">2021-05-25T03:12:00Z</dcterms:created>
  <dcterms:modified xsi:type="dcterms:W3CDTF">2025-02-12T04:57:48Z</dcterms:modified>
  <cp:revision>72</cp:revision>
</cp:coreProperties>
</file>