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4830" w:firstLineChars="2300"/>
        <w:jc w:val="right"/>
        <w:rPr>
          <w:rFonts w:hint="eastAsia" w:eastAsia="ＭＳ Ｐ明朝"/>
        </w:rPr>
      </w:pPr>
      <w:r>
        <w:rPr>
          <w:rFonts w:hint="eastAsia" w:eastAsia="ＭＳ Ｐ明朝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635000</wp:posOffset>
                </wp:positionV>
                <wp:extent cx="5784215" cy="3175"/>
                <wp:effectExtent l="19685" t="21590" r="29210" b="2222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5784215" cy="3175"/>
                        </a:xfrm>
                        <a:prstGeom prst="line">
                          <a:avLst/>
                        </a:prstGeom>
                        <a:noFill/>
                        <a:ln w="43180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z-index:2;mso-position-horizontal-relative:text;position:absolute;mso-position-vertical-relative:text;" o:spid="_x0000_s1026" o:allowincell="t" o:allowoverlap="t" filled="f" stroked="t" strokecolor="#000000" strokeweight="3.4pt" o:spt="20" from="-4.5pt,50pt" to="450.95000000000005pt,50.25pt">
                <v:fill/>
                <v:stroke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w:drawing>
          <wp:anchor distT="0" distB="0" distL="203200" distR="203200" simplePos="0" relativeHeight="3" behindDoc="0" locked="0" layoutInCell="1" hidden="0" allowOverlap="1">
            <wp:simplePos x="0" y="0"/>
            <wp:positionH relativeFrom="column">
              <wp:posOffset>3707765</wp:posOffset>
            </wp:positionH>
            <wp:positionV relativeFrom="paragraph">
              <wp:posOffset>25400</wp:posOffset>
            </wp:positionV>
            <wp:extent cx="2019300" cy="609600"/>
            <wp:effectExtent l="0" t="0" r="0" b="0"/>
            <wp:wrapNone/>
            <wp:docPr id="1027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ind w:firstLine="4830" w:firstLineChars="2300"/>
        <w:jc w:val="right"/>
        <w:rPr>
          <w:rFonts w:hint="eastAsia" w:eastAsia="ＭＳ Ｐ明朝"/>
        </w:rPr>
      </w:pPr>
    </w:p>
    <w:p>
      <w:pPr>
        <w:pStyle w:val="0"/>
        <w:ind w:firstLine="4830" w:firstLineChars="2300"/>
        <w:jc w:val="right"/>
        <w:rPr>
          <w:rFonts w:hint="eastAsia" w:eastAsia="ＭＳ Ｐ明朝"/>
        </w:rPr>
      </w:pPr>
    </w:p>
    <w:p>
      <w:pPr>
        <w:pStyle w:val="0"/>
        <w:ind w:firstLine="4830" w:firstLineChars="2300"/>
        <w:jc w:val="right"/>
        <w:rPr>
          <w:rFonts w:hint="eastAsia" w:ascii="HG創英角ｺﾞｼｯｸUB" w:hAnsi="HG創英角ｺﾞｼｯｸUB" w:eastAsia="HG創英角ｺﾞｼｯｸUB"/>
          <w:b w:val="0"/>
        </w:rPr>
      </w:pPr>
    </w:p>
    <w:p>
      <w:pPr>
        <w:pStyle w:val="0"/>
        <w:spacing w:line="240" w:lineRule="exact"/>
        <w:jc w:val="center"/>
        <w:rPr>
          <w:rFonts w:hint="eastAsia" w:ascii="HGP創英角ｺﾞｼｯｸUB" w:hAnsi="HGP創英角ｺﾞｼｯｸUB" w:eastAsia="ＭＳ Ｐ明朝"/>
        </w:rPr>
      </w:pPr>
      <w:r>
        <w:rPr>
          <w:rFonts w:hint="eastAsia" w:ascii="HG創英角ｺﾞｼｯｸUB" w:hAnsi="HG創英角ｺﾞｼｯｸUB" w:eastAsia="HG創英角ｺﾞｼｯｸUB"/>
          <w:b w:val="0"/>
          <w:sz w:val="24"/>
        </w:rPr>
        <w:t>箕面市立箕面文化・交流センター北館・南館指定管理者募集に関する様式集</w:t>
      </w:r>
    </w:p>
    <w:p>
      <w:pPr>
        <w:pStyle w:val="0"/>
        <w:spacing w:line="240" w:lineRule="exact"/>
        <w:jc w:val="center"/>
        <w:rPr>
          <w:rFonts w:hint="eastAsia" w:ascii="HGP創英角ｺﾞｼｯｸUB" w:hAnsi="HGP創英角ｺﾞｼｯｸUB" w:eastAsia="ＭＳ Ｐ明朝"/>
        </w:rPr>
      </w:pPr>
    </w:p>
    <w:tbl>
      <w:tblPr>
        <w:tblStyle w:val="11"/>
        <w:tblpPr w:leftFromText="0" w:rightFromText="0" w:topFromText="0" w:bottomFromText="0" w:vertAnchor="text" w:horzAnchor="margin" w:tblpX="199" w:tblpY="345"/>
        <w:tblOverlap w:val="never"/>
        <w:tblW w:w="90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540"/>
        <w:gridCol w:w="1993"/>
        <w:gridCol w:w="6467"/>
      </w:tblGrid>
      <w:tr>
        <w:trPr>
          <w:trHeight w:val="48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themeFill="accent1" w:themeFillTint="33" w:themeFillShade="FF"/>
            <w:textDirection w:val="tbRlV"/>
            <w:vAlign w:val="center"/>
          </w:tcPr>
          <w:p>
            <w:pPr>
              <w:pStyle w:val="0"/>
              <w:rPr>
                <w:rFonts w:hint="eastAsia" w:ascii="HG創英角ｺﾞｼｯｸUB" w:hAnsi="HG創英角ｺﾞｼｯｸUB" w:eastAsia="HG創英角ｺﾞｼｯｸUB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HG創英角ｺﾞｼｯｸUB" w:hAnsi="HG創英角ｺﾞｼｯｸUB" w:eastAsia="HG創英角ｺﾞｼｯｸUB"/>
                <w:sz w:val="24"/>
              </w:rPr>
            </w:pPr>
            <w:r>
              <w:rPr>
                <w:rFonts w:hint="eastAsia" w:ascii="HG創英角ｺﾞｼｯｸUB" w:hAnsi="HG創英角ｺﾞｼｯｸUB" w:eastAsia="HG創英角ｺﾞｼｯｸUB"/>
                <w:sz w:val="24"/>
              </w:rPr>
              <w:t>様式番号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HG創英角ｺﾞｼｯｸUB" w:hAnsi="HG創英角ｺﾞｼｯｸUB" w:eastAsia="HG創英角ｺﾞｼｯｸUB"/>
                <w:sz w:val="24"/>
              </w:rPr>
            </w:pPr>
            <w:r>
              <w:rPr>
                <w:rFonts w:hint="eastAsia" w:ascii="HG創英角ｺﾞｼｯｸUB" w:hAnsi="HG創英角ｺﾞｼｯｸUB" w:eastAsia="HG創英角ｺﾞｼｯｸUB"/>
                <w:sz w:val="24"/>
              </w:rPr>
              <w:t>様式名</w:t>
            </w:r>
          </w:p>
        </w:tc>
      </w:tr>
      <w:tr>
        <w:trPr>
          <w:trHeight w:val="350" w:hRule="atLeast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ind w:firstLine="3920" w:firstLineChars="1400"/>
              <w:rPr>
                <w:rFonts w:hint="eastAsia"/>
              </w:rPr>
            </w:pPr>
            <w:r>
              <w:rPr>
                <w:rFonts w:hint="eastAsia" w:ascii="ＭＳ 明朝" w:hAnsi="ＭＳ 明朝"/>
                <w:sz w:val="28"/>
              </w:rPr>
              <w:t>応募用様式</w:t>
            </w: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/>
                <w:sz w:val="24"/>
              </w:rPr>
              <w:t>様式１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  <w:r>
              <w:rPr>
                <w:rFonts w:hint="eastAsia"/>
                <w:spacing w:val="1"/>
                <w:w w:val="92"/>
                <w:sz w:val="24"/>
                <w:fitText w:val="6240" w:id="1"/>
              </w:rPr>
              <w:t>箕面市立箕面文化・交流センター北館・南館指定管理者申込</w:t>
            </w:r>
            <w:r>
              <w:rPr>
                <w:rFonts w:hint="eastAsia"/>
                <w:spacing w:val="21"/>
                <w:w w:val="92"/>
                <w:sz w:val="24"/>
                <w:fitText w:val="6240" w:id="1"/>
              </w:rPr>
              <w:t>書</w:t>
            </w:r>
          </w:p>
        </w:tc>
      </w:tr>
      <w:tr>
        <w:trPr>
          <w:trHeight w:val="350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8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様式２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団体概要１</w:t>
            </w:r>
          </w:p>
        </w:tc>
      </w:tr>
      <w:tr>
        <w:trPr>
          <w:trHeight w:val="340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様式３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団体概要２</w:t>
            </w:r>
          </w:p>
        </w:tc>
      </w:tr>
      <w:tr>
        <w:trPr>
          <w:trHeight w:val="340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/>
                <w:sz w:val="24"/>
              </w:rPr>
              <w:t>様式４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/>
                <w:sz w:val="24"/>
              </w:rPr>
              <w:t>共同事業体協定書兼委任状</w:t>
            </w:r>
          </w:p>
        </w:tc>
      </w:tr>
      <w:tr>
        <w:trPr>
          <w:trHeight w:val="340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様式５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  <w:sz w:val="24"/>
              </w:rPr>
              <w:t>誓約書</w:t>
            </w:r>
          </w:p>
        </w:tc>
      </w:tr>
      <w:tr>
        <w:trPr>
          <w:trHeight w:val="330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様式６－１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  <w:sz w:val="24"/>
              </w:rPr>
              <w:t>指定管理料提案書及び収支計画書</w:t>
            </w:r>
          </w:p>
        </w:tc>
      </w:tr>
      <w:tr>
        <w:trPr>
          <w:trHeight w:val="320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様式６－２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  <w:sz w:val="24"/>
              </w:rPr>
              <w:t>収支計画書（収入の部　内訳）</w:t>
            </w:r>
          </w:p>
        </w:tc>
      </w:tr>
      <w:tr>
        <w:trPr>
          <w:trHeight w:val="310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様式６－３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収支計画書（支出の部　内訳）</w:t>
            </w:r>
          </w:p>
        </w:tc>
      </w:tr>
      <w:tr>
        <w:trPr>
          <w:trHeight w:val="310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様式６－４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想定事業費超過理由書</w:t>
            </w:r>
          </w:p>
        </w:tc>
      </w:tr>
      <w:tr>
        <w:trPr>
          <w:trHeight w:val="310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様式７－１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自己資本比率の状況</w:t>
            </w:r>
          </w:p>
        </w:tc>
      </w:tr>
      <w:tr>
        <w:trPr>
          <w:trHeight w:val="310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様式７－２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流動比率の状況</w:t>
            </w:r>
          </w:p>
        </w:tc>
      </w:tr>
      <w:tr>
        <w:trPr>
          <w:trHeight w:val="310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様式７－３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  <w:sz w:val="24"/>
              </w:rPr>
              <w:t>過去３ヶ年の決算状況（赤字の有無）</w:t>
            </w:r>
          </w:p>
        </w:tc>
      </w:tr>
      <w:tr>
        <w:trPr>
          <w:trHeight w:val="330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様式７－４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  <w:sz w:val="24"/>
              </w:rPr>
              <w:t>キャッシュフローの状況</w:t>
            </w:r>
          </w:p>
        </w:tc>
      </w:tr>
      <w:tr>
        <w:trPr>
          <w:trHeight w:val="310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様式７－５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  <w:sz w:val="24"/>
              </w:rPr>
              <w:t>固定長期適合率の状況</w:t>
            </w:r>
          </w:p>
        </w:tc>
      </w:tr>
      <w:tr>
        <w:trPr>
          <w:trHeight w:val="310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/>
                <w:sz w:val="24"/>
              </w:rPr>
              <w:t>様式７－６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有利子負債月商比率の状況</w:t>
            </w:r>
          </w:p>
        </w:tc>
      </w:tr>
      <w:tr>
        <w:trPr>
          <w:trHeight w:val="310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/>
                <w:sz w:val="24"/>
              </w:rPr>
              <w:t>様式７－７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売上高経常利益率の状況</w:t>
            </w:r>
          </w:p>
        </w:tc>
      </w:tr>
      <w:tr>
        <w:trPr>
          <w:trHeight w:val="300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様式８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  <w:sz w:val="24"/>
              </w:rPr>
              <w:t>団体の所在地</w:t>
            </w:r>
          </w:p>
        </w:tc>
      </w:tr>
      <w:tr>
        <w:trPr>
          <w:trHeight w:val="110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様式９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highlight w:val="none"/>
              </w:rPr>
            </w:pPr>
            <w:r>
              <w:rPr>
                <w:rFonts w:hint="eastAsia" w:ascii="ＭＳ 明朝" w:hAnsi="ＭＳ 明朝"/>
                <w:sz w:val="24"/>
                <w:highlight w:val="none"/>
              </w:rPr>
              <w:t>市との災害時応援協定等の締結による地域貢献の実績</w:t>
            </w:r>
          </w:p>
        </w:tc>
      </w:tr>
      <w:tr>
        <w:trPr>
          <w:trHeight w:val="280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様式１０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  <w:sz w:val="24"/>
              </w:rPr>
              <w:t>団体の同種・類似業務実績の状況（過去５年間）</w:t>
            </w:r>
          </w:p>
        </w:tc>
      </w:tr>
      <w:tr>
        <w:trPr>
          <w:trHeight w:val="270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様式１１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  <w:sz w:val="24"/>
              </w:rPr>
              <w:t>配置予定従事者の資格、業務実績、専門知識等</w:t>
            </w:r>
          </w:p>
        </w:tc>
      </w:tr>
      <w:tr>
        <w:trPr>
          <w:trHeight w:val="260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様式１２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  <w:sz w:val="24"/>
              </w:rPr>
              <w:t>研修体制</w:t>
            </w:r>
          </w:p>
        </w:tc>
      </w:tr>
      <w:tr>
        <w:trPr>
          <w:trHeight w:val="250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様式１３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適正な履行確保のための業務体制</w:t>
            </w:r>
          </w:p>
        </w:tc>
      </w:tr>
      <w:tr>
        <w:trPr>
          <w:trHeight w:val="250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様式１４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品質保証への取組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、苦情処理体制の整備状況</w:t>
            </w:r>
          </w:p>
        </w:tc>
      </w:tr>
      <w:tr>
        <w:trPr>
          <w:trHeight w:val="240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様式１５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障害者雇用率</w:t>
            </w:r>
          </w:p>
        </w:tc>
      </w:tr>
      <w:tr>
        <w:trPr>
          <w:trHeight w:val="240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様式１６－１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  <w:sz w:val="24"/>
              </w:rPr>
              <w:t>育児・介護の休暇休業制度への取組</w:t>
            </w:r>
          </w:p>
        </w:tc>
      </w:tr>
      <w:tr>
        <w:trPr>
          <w:trHeight w:val="230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様式１６－２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  <w:r>
              <w:rPr>
                <w:rFonts w:hint="eastAsia"/>
                <w:sz w:val="24"/>
              </w:rPr>
              <w:t>女性の採用・職域拡大への取組</w:t>
            </w:r>
          </w:p>
        </w:tc>
      </w:tr>
      <w:tr>
        <w:trPr>
          <w:trHeight w:val="40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様式１７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  <w:r>
              <w:rPr>
                <w:rFonts w:hint="eastAsia"/>
                <w:sz w:val="24"/>
              </w:rPr>
              <w:t>地域活動への取組</w:t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left="720" w:hanging="720" w:hangingChars="300"/>
              <w:rPr>
                <w:rFonts w:hint="eastAsia"/>
              </w:rPr>
            </w:pPr>
            <w:r>
              <w:rPr>
                <w:rFonts w:hint="eastAsia" w:ascii="ＭＳ 明朝" w:hAnsi="ＭＳ 明朝"/>
                <w:sz w:val="24"/>
              </w:rPr>
              <w:t>様式１８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/>
                <w:sz w:val="24"/>
              </w:rPr>
              <w:t>災害時等における業務体制</w:t>
            </w:r>
          </w:p>
        </w:tc>
      </w:tr>
      <w:tr>
        <w:trPr>
          <w:trHeight w:val="297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様式１９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指定管理期間終了時の引継ぎ</w:t>
            </w:r>
          </w:p>
        </w:tc>
      </w:tr>
      <w:tr>
        <w:trPr>
          <w:trHeight w:val="286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様式２０－１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人権問題への取組</w:t>
            </w:r>
          </w:p>
        </w:tc>
      </w:tr>
      <w:tr>
        <w:trPr>
          <w:trHeight w:val="111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様式２０－２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セクシュアル・ハラスメント防止への取組</w:t>
            </w:r>
          </w:p>
        </w:tc>
      </w:tr>
      <w:tr>
        <w:trPr>
          <w:trHeight w:val="286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様式２０－３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パワー・ハラスメント防止への取組</w:t>
            </w:r>
          </w:p>
        </w:tc>
      </w:tr>
      <w:tr>
        <w:trPr>
          <w:trHeight w:val="286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様式２１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個人情報保護に関する取組</w:t>
            </w:r>
          </w:p>
        </w:tc>
      </w:tr>
      <w:tr>
        <w:trPr>
          <w:trHeight w:val="286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様式２２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地域経済への波及効果</w:t>
            </w:r>
          </w:p>
        </w:tc>
      </w:tr>
      <w:tr>
        <w:trPr>
          <w:trHeight w:val="286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様式２３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特別提案</w:t>
            </w:r>
          </w:p>
        </w:tc>
      </w:tr>
      <w:tr>
        <w:trPr>
          <w:trHeight w:val="286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様式２４－１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  <w:highlight w:val="none"/>
              </w:rPr>
            </w:pPr>
            <w:r>
              <w:rPr>
                <w:rFonts w:hint="eastAsia" w:ascii="ＭＳ 明朝" w:hAnsi="ＭＳ 明朝"/>
                <w:sz w:val="24"/>
              </w:rPr>
              <w:t>施設の利用率向上のための取組み</w:t>
            </w:r>
          </w:p>
        </w:tc>
      </w:tr>
      <w:tr>
        <w:trPr>
          <w:trHeight w:val="286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様式２４－２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  <w:highlight w:val="none"/>
              </w:rPr>
            </w:pPr>
            <w:r>
              <w:rPr>
                <w:rFonts w:hint="eastAsia" w:ascii="ＭＳ 明朝" w:hAnsi="ＭＳ 明朝"/>
                <w:sz w:val="24"/>
                <w:highlight w:val="none"/>
              </w:rPr>
              <w:t>北館駐車場の運用を含む北館のアクセス向上</w:t>
            </w:r>
            <w:bookmarkStart w:id="0" w:name="_GoBack"/>
            <w:bookmarkEnd w:id="0"/>
          </w:p>
        </w:tc>
      </w:tr>
      <w:tr>
        <w:trPr>
          <w:trHeight w:val="492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themeFill="accent1" w:themeFillTint="33" w:themeFillShade="FF"/>
            <w:textDirection w:val="tbRlV"/>
            <w:vAlign w:val="center"/>
          </w:tcPr>
          <w:p>
            <w:pPr>
              <w:pStyle w:val="0"/>
              <w:rPr>
                <w:rFonts w:hint="eastAsia" w:ascii="HG創英角ｺﾞｼｯｸUB" w:hAnsi="HG創英角ｺﾞｼｯｸUB" w:eastAsia="HG創英角ｺﾞｼｯｸUB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HG創英角ｺﾞｼｯｸUB" w:hAnsi="HG創英角ｺﾞｼｯｸUB" w:eastAsia="HG創英角ｺﾞｼｯｸUB"/>
                <w:sz w:val="24"/>
              </w:rPr>
            </w:pPr>
            <w:r>
              <w:rPr>
                <w:rFonts w:hint="eastAsia" w:ascii="HG創英角ｺﾞｼｯｸUB" w:hAnsi="HG創英角ｺﾞｼｯｸUB" w:eastAsia="HG創英角ｺﾞｼｯｸUB"/>
                <w:sz w:val="24"/>
              </w:rPr>
              <w:t>様式番号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HG創英角ｺﾞｼｯｸUB" w:hAnsi="HG創英角ｺﾞｼｯｸUB" w:eastAsia="HG創英角ｺﾞｼｯｸUB"/>
                <w:sz w:val="24"/>
              </w:rPr>
            </w:pPr>
            <w:r>
              <w:rPr>
                <w:rFonts w:hint="eastAsia" w:ascii="HG創英角ｺﾞｼｯｸUB" w:hAnsi="HG創英角ｺﾞｼｯｸUB" w:eastAsia="HG創英角ｺﾞｼｯｸUB"/>
                <w:sz w:val="24"/>
              </w:rPr>
              <w:t>様式名</w:t>
            </w:r>
          </w:p>
        </w:tc>
      </w:tr>
      <w:tr>
        <w:trPr>
          <w:trHeight w:val="329" w:hRule="atLeast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/>
                <w:sz w:val="28"/>
              </w:rPr>
              <w:t>応募用様式</w:t>
            </w: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様式２４－３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  <w:highlight w:val="none"/>
              </w:rPr>
            </w:pPr>
            <w:r>
              <w:rPr>
                <w:rFonts w:hint="eastAsia" w:ascii="ＭＳ 明朝" w:hAnsi="ＭＳ 明朝"/>
                <w:sz w:val="24"/>
                <w:highlight w:val="none"/>
              </w:rPr>
              <w:t>北館２階事務所１の賃料の提案も含めた効果的な活用</w:t>
            </w:r>
          </w:p>
        </w:tc>
      </w:tr>
      <w:tr>
        <w:trPr>
          <w:trHeight w:val="286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様式２４－４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  <w:highlight w:val="none"/>
              </w:rPr>
            </w:pPr>
            <w:r>
              <w:rPr>
                <w:rFonts w:hint="eastAsia" w:ascii="ＭＳ 明朝" w:hAnsi="ＭＳ 明朝"/>
                <w:sz w:val="24"/>
              </w:rPr>
              <w:t>（仮称）新みのおサンプラザ１号館との連携</w:t>
            </w:r>
          </w:p>
        </w:tc>
      </w:tr>
      <w:tr>
        <w:trPr>
          <w:trHeight w:val="286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様式２４－５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32"/>
                <w:highlight w:val="none"/>
              </w:rPr>
            </w:pPr>
            <w:r>
              <w:rPr>
                <w:rFonts w:hint="eastAsia"/>
                <w:sz w:val="24"/>
              </w:rPr>
              <w:t>南館広場及び元プールの活用</w:t>
            </w:r>
          </w:p>
        </w:tc>
      </w:tr>
      <w:tr>
        <w:trPr>
          <w:trHeight w:val="286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様式２４－６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  <w:highlight w:val="none"/>
              </w:rPr>
            </w:pPr>
            <w:r>
              <w:rPr>
                <w:rFonts w:hint="eastAsia" w:ascii="ＭＳ 明朝" w:hAnsi="ＭＳ 明朝"/>
                <w:sz w:val="24"/>
              </w:rPr>
              <w:t>指定管理期間中の事業計画</w:t>
            </w:r>
          </w:p>
        </w:tc>
      </w:tr>
      <w:tr>
        <w:trPr>
          <w:trHeight w:val="274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/>
                <w:sz w:val="24"/>
              </w:rPr>
              <w:t>様式２４－７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施設の適正かつ安定的管理方法</w:t>
            </w:r>
          </w:p>
        </w:tc>
      </w:tr>
      <w:tr>
        <w:trPr>
          <w:trHeight w:val="589" w:hRule="atLeast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その他</w:t>
            </w: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様式Ⅰ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  <w:sz w:val="24"/>
              </w:rPr>
              <w:t>箕面市立箕面文化・交流センター北館・南館指定管理者</w:t>
            </w:r>
          </w:p>
          <w:p>
            <w:pPr>
              <w:pStyle w:val="0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  <w:sz w:val="24"/>
              </w:rPr>
              <w:t>応募説明会及び施設見学会参加申込書</w:t>
            </w:r>
          </w:p>
        </w:tc>
      </w:tr>
      <w:tr>
        <w:trPr>
          <w:trHeight w:val="472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様式Ⅱ</w:t>
            </w:r>
          </w:p>
        </w:tc>
        <w:tc>
          <w:tcPr>
            <w:tcW w:w="6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質問書（箕面市立箕面文化・交流センター北館・南館指定管理者公募）</w:t>
            </w:r>
          </w:p>
        </w:tc>
      </w:tr>
    </w:tbl>
    <w:p>
      <w:pPr>
        <w:pStyle w:val="0"/>
        <w:spacing w:line="240" w:lineRule="exact"/>
        <w:rPr>
          <w:rFonts w:hint="eastAsia" w:ascii="ＭＳ 明朝" w:hAnsi="ＭＳ 明朝"/>
          <w:sz w:val="24"/>
        </w:rPr>
      </w:pPr>
    </w:p>
    <w:sectPr>
      <w:headerReference r:id="rId5" w:type="default"/>
      <w:pgSz w:w="11906" w:h="16838"/>
      <w:pgMar w:top="680" w:right="1417" w:bottom="680" w:left="1417" w:header="0" w:footer="992" w:gutter="0"/>
      <w:cols w:space="720"/>
      <w:textDirection w:val="lrTb"/>
      <w:docGrid w:type="linesAndChars" w:linePitch="32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right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oNotTrackMoves/>
  <w:defaultTabStop w:val="840"/>
  <w:defaultTableStyle w:val="24"/>
  <w:drawingGridHorizontalSpacing w:val="210"/>
  <w:drawingGridVerticalSpacing w:val="164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savePreviewPicture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annotation reference"/>
    <w:next w:val="15"/>
    <w:link w:val="0"/>
    <w:uiPriority w:val="0"/>
    <w:semiHidden/>
    <w:rPr>
      <w:sz w:val="18"/>
    </w:rPr>
  </w:style>
  <w:style w:type="paragraph" w:styleId="16">
    <w:name w:val="annotation text"/>
    <w:basedOn w:val="0"/>
    <w:next w:val="16"/>
    <w:link w:val="0"/>
    <w:uiPriority w:val="0"/>
    <w:semiHidden/>
    <w:pPr>
      <w:jc w:val="left"/>
    </w:pPr>
  </w:style>
  <w:style w:type="paragraph" w:styleId="17">
    <w:name w:val="annotation subject"/>
    <w:basedOn w:val="16"/>
    <w:next w:val="16"/>
    <w:link w:val="0"/>
    <w:uiPriority w:val="0"/>
    <w:semiHidden/>
    <w:rPr>
      <w:b w:val="1"/>
    </w:rPr>
  </w:style>
  <w:style w:type="paragraph" w:styleId="18">
    <w:name w:val="Balloon Text"/>
    <w:basedOn w:val="0"/>
    <w:next w:val="18"/>
    <w:link w:val="0"/>
    <w:uiPriority w:val="0"/>
    <w:semiHidden/>
    <w:rPr>
      <w:rFonts w:ascii="Arial" w:hAnsi="Arial" w:eastAsia="ＭＳ ゴシック"/>
      <w:sz w:val="18"/>
    </w:rPr>
  </w:style>
  <w:style w:type="paragraph" w:styleId="19">
    <w:name w:val="head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0">
    <w:name w:val="footer"/>
    <w:basedOn w:val="0"/>
    <w:next w:val="20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>
    <w:name w:val="footnote reference"/>
    <w:next w:val="21"/>
    <w:link w:val="0"/>
    <w:uiPriority w:val="0"/>
    <w:semiHidden/>
    <w:rPr>
      <w:vertAlign w:val="superscript"/>
    </w:rPr>
  </w:style>
  <w:style w:type="character" w:styleId="22">
    <w:name w:val="endnote reference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image" Target="media/image1.png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1196</TotalTime>
  <Pages>2</Pages>
  <Words>0</Words>
  <Characters>890</Characters>
  <Application>JUST Note</Application>
  <Lines>392</Lines>
  <Paragraphs>97</Paragraphs>
  <Company>箕面市役所</Company>
  <CharactersWithSpaces>892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（案）</dc:title>
  <dc:creator>箕面市役所</dc:creator>
  <cp:lastModifiedBy>廣瀬　武(手動)</cp:lastModifiedBy>
  <cp:lastPrinted>2026-08-10T00:53:23Z</cp:lastPrinted>
  <dcterms:created xsi:type="dcterms:W3CDTF">2014-07-15T05:04:00Z</dcterms:created>
  <dcterms:modified xsi:type="dcterms:W3CDTF">2026-08-10T00:52:50Z</dcterms:modified>
  <cp:revision>26</cp:revision>
</cp:coreProperties>
</file>