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７－４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auto"/>
          <w:sz w:val="24"/>
        </w:rPr>
        <w:t>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令和７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right="-1128" w:rightChars="-537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※令和７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年４月１日から令和８年３月３１</w:t>
      </w:r>
      <w:r>
        <w:rPr>
          <w:rFonts w:hint="eastAsia" w:ascii="ＭＳ 明朝" w:hAnsi="ＭＳ 明朝" w:eastAsia="ＭＳ 明朝"/>
          <w:sz w:val="24"/>
          <w:u w:val="none" w:color="auto"/>
        </w:rPr>
        <w:t>日までの事業年度の有価証券報告書のキャッシュフロー計算書の数値を用いること。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※事業年度が上記以外の場合は、直近の確定した損益計算書の数値を用いること。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※連結親会社の場合は、連結財務諸表を、連結子会社の場合は、単体の財務諸表の数値を用いること。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※キャッシュフロー計算書を未作成の場合は、財務諸表（貸借対照表・損益計算書等）に基づく算出を可とする。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270</Characters>
  <Application>JUST Note</Application>
  <Lines>25</Lines>
  <Paragraphs>12</Paragraphs>
  <Company>箕面市役所</Company>
  <CharactersWithSpaces>304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洲本　凜太郎(手動)</cp:lastModifiedBy>
  <dcterms:created xsi:type="dcterms:W3CDTF">2020-03-04T05:54:00Z</dcterms:created>
  <dcterms:modified xsi:type="dcterms:W3CDTF">2023-07-08T04:45:55Z</dcterms:modified>
  <cp:revision>4</cp:revision>
</cp:coreProperties>
</file>