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17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【提案書】休暇休業等の取得状況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" w:tblpY="225"/>
        <w:tblW w:w="0" w:type="auto"/>
        <w:tblLayout w:type="fixed"/>
        <w:tblLook w:firstRow="1" w:lastRow="0" w:firstColumn="1" w:lastColumn="0" w:noHBand="0" w:noVBand="1" w:val="04A0"/>
      </w:tblPr>
      <w:tblGrid>
        <w:gridCol w:w="8605"/>
        <w:gridCol w:w="3990"/>
      </w:tblGrid>
      <w:tr>
        <w:trPr>
          <w:trHeight w:val="2986" w:hRule="atLeast"/>
        </w:trPr>
        <w:tc>
          <w:tcPr>
            <w:tcW w:w="86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育児休業または介護休業の取得率</w:t>
            </w:r>
          </w:p>
        </w:tc>
        <w:tc>
          <w:tcPr>
            <w:tcW w:w="3990" w:type="dxa"/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％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※取得者率（％）＝総従業員数（男女総数）に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  <w:u w:val="none" w:color="auto"/>
        </w:rPr>
        <w:t>占める取得者（男性従業員）の割合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※告示日以前（過去</w:t>
      </w:r>
      <w:r>
        <w:rPr>
          <w:rFonts w:hint="eastAsia" w:ascii="ＭＳ 明朝" w:hAnsi="ＭＳ 明朝" w:eastAsia="ＭＳ 明朝"/>
          <w:sz w:val="21"/>
          <w:u w:val="none" w:color="auto"/>
        </w:rPr>
        <w:t>3</w:t>
      </w:r>
      <w:r>
        <w:rPr>
          <w:rFonts w:hint="eastAsia" w:ascii="ＭＳ 明朝" w:hAnsi="ＭＳ 明朝" w:eastAsia="ＭＳ 明朝"/>
          <w:sz w:val="21"/>
          <w:u w:val="none" w:color="auto"/>
        </w:rPr>
        <w:t>年間）の取得者率を評価する。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1</Pages>
  <Words>5</Words>
  <Characters>252</Characters>
  <Application>JUST Note</Application>
  <Lines>34</Lines>
  <Paragraphs>13</Paragraphs>
  <Company>箕面市役所</Company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dcterms:created xsi:type="dcterms:W3CDTF">2020-03-04T05:54:00Z</dcterms:created>
  <dcterms:modified xsi:type="dcterms:W3CDTF">2025-03-12T05:00:43Z</dcterms:modified>
  <cp:revision>2</cp:revision>
</cp:coreProperties>
</file>