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80" w:lineRule="exact"/>
        <w:jc w:val="left"/>
        <w:rPr>
          <w:rFonts w:hint="eastAsia" w:ascii="UD デジタル 教科書体 NK-R" w:hAnsi="UD デジタル 教科書体 NK-R" w:eastAsia="UD デジタル 教科書体 NK-R"/>
          <w:sz w:val="24"/>
        </w:rPr>
      </w:pPr>
      <w:bookmarkStart w:id="0" w:name="_GoBack"/>
      <w:bookmarkEnd w:id="0"/>
      <w:r>
        <w:rPr>
          <w:rFonts w:hint="eastAsia" w:ascii="UD デジタル 教科書体 NK-R" w:hAnsi="UD デジタル 教科書体 NK-R" w:eastAsia="UD デジタル 教科書体 NK-R"/>
          <w:sz w:val="24"/>
        </w:rPr>
        <w:t>（様式４－９）</w:t>
      </w:r>
    </w:p>
    <w:p>
      <w:pPr>
        <w:pStyle w:val="0"/>
        <w:spacing w:line="380" w:lineRule="exact"/>
        <w:jc w:val="center"/>
        <w:rPr>
          <w:rFonts w:hint="eastAsia" w:ascii="UD デジタル 教科書体 NK-R" w:hAnsi="UD デジタル 教科書体 NK-R" w:eastAsia="UD デジタル 教科書体 NK-R"/>
          <w:b w:val="1"/>
          <w:sz w:val="44"/>
        </w:rPr>
      </w:pPr>
      <w:r>
        <w:rPr>
          <w:rFonts w:hint="eastAsia" w:ascii="UD デジタル 教科書体 NK-R" w:hAnsi="UD デジタル 教科書体 NK-R" w:eastAsia="UD デジタル 教科書体 NK-R"/>
          <w:b w:val="1"/>
          <w:sz w:val="28"/>
        </w:rPr>
        <w:t>事故防止・感染症予防体制</w:t>
      </w:r>
    </w:p>
    <w:p>
      <w:pPr>
        <w:pStyle w:val="0"/>
        <w:spacing w:line="380" w:lineRule="exact"/>
        <w:ind w:left="9240" w:leftChars="4400" w:rightChars="0" w:firstLineChars="0"/>
        <w:rPr>
          <w:rFonts w:hint="eastAsia" w:ascii="UD デジタル 教科書体 NK-R" w:hAnsi="UD デジタル 教科書体 NK-R" w:eastAsia="UD デジタル 教科書体 NK-R"/>
          <w:sz w:val="44"/>
          <w:u w:val="single" w:color="auto"/>
        </w:rPr>
      </w:pPr>
      <w:r>
        <w:rPr>
          <w:rFonts w:hint="eastAsia" w:ascii="UD デジタル 教科書体 NK-R" w:hAnsi="UD デジタル 教科書体 NK-R" w:eastAsia="UD デジタル 教科書体 NK-R"/>
          <w:sz w:val="24"/>
          <w:u w:val="single" w:color="auto"/>
        </w:rPr>
        <w:t>応募者名　　　　　　　　　　　　　　　　　　　　　　　</w:t>
      </w:r>
    </w:p>
    <w:p>
      <w:pPr>
        <w:pStyle w:val="0"/>
        <w:spacing w:line="380" w:lineRule="exact"/>
        <w:ind w:left="9240" w:leftChars="0" w:rightChars="0" w:hanging="8085" w:hangingChars="3850"/>
        <w:rPr>
          <w:rFonts w:hint="eastAsia" w:ascii="UD デジタル 教科書体 NK-R" w:hAnsi="UD デジタル 教科書体 NK-R" w:eastAsia="UD デジタル 教科書体 NK-R"/>
          <w:sz w:val="44"/>
          <w:u w:val="single" w:color="auto"/>
        </w:rPr>
      </w:pPr>
      <w:r>
        <w:rPr>
          <w:rFonts w:hint="eastAsia" w:ascii="UD デジタル 教科書体 NK-R" w:hAnsi="UD デジタル 教科書体 NK-R" w:eastAsia="UD デジタル 教科書体 NK-R"/>
          <w:sz w:val="24"/>
          <w:u w:val="none" w:color="auto"/>
        </w:rPr>
        <w:t>■事故防止・感染症予防マニュアル等について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725"/>
        <w:gridCol w:w="923"/>
        <w:gridCol w:w="924"/>
        <w:gridCol w:w="1513"/>
        <w:gridCol w:w="1470"/>
        <w:gridCol w:w="1680"/>
        <w:gridCol w:w="1890"/>
        <w:gridCol w:w="3360"/>
      </w:tblGrid>
      <w:tr>
        <w:trPr>
          <w:trHeight w:val="35" w:hRule="atLeast"/>
        </w:trPr>
        <w:tc>
          <w:tcPr>
            <w:tcW w:w="2725" w:type="dxa"/>
            <w:vAlign w:val="center"/>
          </w:tcPr>
          <w:p>
            <w:pPr>
              <w:pStyle w:val="0"/>
              <w:spacing w:line="520" w:lineRule="exact"/>
              <w:jc w:val="center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取組</w:t>
            </w:r>
          </w:p>
        </w:tc>
        <w:tc>
          <w:tcPr>
            <w:tcW w:w="184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520" w:lineRule="exact"/>
              <w:jc w:val="center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作成の有無</w:t>
            </w:r>
          </w:p>
        </w:tc>
        <w:tc>
          <w:tcPr>
            <w:tcW w:w="2983" w:type="dxa"/>
            <w:gridSpan w:val="2"/>
            <w:vAlign w:val="center"/>
          </w:tcPr>
          <w:p>
            <w:pPr>
              <w:pStyle w:val="0"/>
              <w:spacing w:line="520" w:lineRule="exact"/>
              <w:jc w:val="center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全職員への配布の有無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spacing w:line="520" w:lineRule="exact"/>
              <w:jc w:val="center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作成時期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spacing w:line="520" w:lineRule="exact"/>
              <w:jc w:val="center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直近の改定時期</w:t>
            </w:r>
          </w:p>
        </w:tc>
        <w:tc>
          <w:tcPr>
            <w:tcW w:w="3360" w:type="dxa"/>
            <w:vAlign w:val="center"/>
          </w:tcPr>
          <w:p>
            <w:pPr>
              <w:pStyle w:val="0"/>
              <w:spacing w:line="520" w:lineRule="exact"/>
              <w:jc w:val="center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作成「無」の場合、今後の予定</w:t>
            </w:r>
          </w:p>
        </w:tc>
      </w:tr>
      <w:tr>
        <w:trPr>
          <w:trHeight w:val="35" w:hRule="atLeast"/>
        </w:trPr>
        <w:tc>
          <w:tcPr>
            <w:tcW w:w="2725" w:type="dxa"/>
            <w:vAlign w:val="center"/>
          </w:tcPr>
          <w:p>
            <w:pPr>
              <w:pStyle w:val="0"/>
              <w:spacing w:line="520" w:lineRule="exact"/>
              <w:jc w:val="center"/>
              <w:rPr>
                <w:rFonts w:hint="eastAsia" w:ascii="UD デジタル 教科書体 NK-R" w:hAnsi="UD デジタル 教科書体 NK-R" w:eastAsia="UD デジタル 教科書体 NK-R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事故防止マニュアル等</w:t>
            </w:r>
          </w:p>
        </w:tc>
        <w:tc>
          <w:tcPr>
            <w:tcW w:w="923" w:type="dxa"/>
            <w:vAlign w:val="center"/>
          </w:tcPr>
          <w:p>
            <w:pPr>
              <w:pStyle w:val="0"/>
              <w:spacing w:line="520" w:lineRule="exact"/>
              <w:jc w:val="center"/>
              <w:rPr>
                <w:rFonts w:hint="eastAsia" w:ascii="UD デジタル 教科書体 NK-R" w:hAnsi="UD デジタル 教科書体 NK-R" w:eastAsia="UD デジタル 教科書体 NK-R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有</w:t>
            </w:r>
          </w:p>
        </w:tc>
        <w:tc>
          <w:tcPr>
            <w:tcW w:w="924" w:type="dxa"/>
            <w:vAlign w:val="center"/>
          </w:tcPr>
          <w:p>
            <w:pPr>
              <w:pStyle w:val="0"/>
              <w:spacing w:line="520" w:lineRule="exact"/>
              <w:jc w:val="center"/>
              <w:rPr>
                <w:rFonts w:hint="eastAsia" w:ascii="UD デジタル 教科書体 NK-R" w:hAnsi="UD デジタル 教科書体 NK-R" w:eastAsia="UD デジタル 教科書体 NK-R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無</w:t>
            </w:r>
          </w:p>
        </w:tc>
        <w:tc>
          <w:tcPr>
            <w:tcW w:w="1513" w:type="dxa"/>
            <w:vAlign w:val="center"/>
          </w:tcPr>
          <w:p>
            <w:pPr>
              <w:pStyle w:val="0"/>
              <w:spacing w:line="520" w:lineRule="exact"/>
              <w:jc w:val="center"/>
              <w:rPr>
                <w:rFonts w:hint="eastAsia" w:ascii="UD デジタル 教科書体 NK-R" w:hAnsi="UD デジタル 教科書体 NK-R" w:eastAsia="UD デジタル 教科書体 NK-R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有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spacing w:line="520" w:lineRule="exact"/>
              <w:jc w:val="center"/>
              <w:rPr>
                <w:rFonts w:hint="eastAsia" w:ascii="UD デジタル 教科書体 NK-R" w:hAnsi="UD デジタル 教科書体 NK-R" w:eastAsia="UD デジタル 教科書体 NK-R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無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spacing w:line="520" w:lineRule="exact"/>
              <w:jc w:val="center"/>
              <w:rPr>
                <w:rFonts w:hint="eastAsia" w:ascii="UD デジタル 教科書体 NK-R" w:hAnsi="UD デジタル 教科書体 NK-R" w:eastAsia="UD デジタル 教科書体 NK-R"/>
                <w:sz w:val="21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spacing w:line="520" w:lineRule="exact"/>
              <w:jc w:val="center"/>
              <w:rPr>
                <w:rFonts w:hint="eastAsia" w:ascii="UD デジタル 教科書体 NK-R" w:hAnsi="UD デジタル 教科書体 NK-R" w:eastAsia="UD デジタル 教科書体 NK-R"/>
                <w:sz w:val="21"/>
              </w:rPr>
            </w:pPr>
          </w:p>
        </w:tc>
        <w:tc>
          <w:tcPr>
            <w:tcW w:w="3360" w:type="dxa"/>
            <w:vAlign w:val="center"/>
          </w:tcPr>
          <w:p>
            <w:pPr>
              <w:pStyle w:val="0"/>
              <w:spacing w:line="520" w:lineRule="exact"/>
              <w:jc w:val="center"/>
              <w:rPr>
                <w:rFonts w:hint="eastAsia" w:ascii="UD デジタル 教科書体 NK-R" w:hAnsi="UD デジタル 教科書体 NK-R" w:eastAsia="UD デジタル 教科書体 NK-R"/>
                <w:sz w:val="21"/>
              </w:rPr>
            </w:pPr>
          </w:p>
        </w:tc>
      </w:tr>
      <w:tr>
        <w:trPr>
          <w:trHeight w:val="35" w:hRule="atLeast"/>
        </w:trPr>
        <w:tc>
          <w:tcPr>
            <w:tcW w:w="272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感染症予防マニュアル等</w:t>
            </w:r>
          </w:p>
        </w:tc>
        <w:tc>
          <w:tcPr>
            <w:tcW w:w="923" w:type="dxa"/>
            <w:vAlign w:val="center"/>
          </w:tcPr>
          <w:p>
            <w:pPr>
              <w:pStyle w:val="0"/>
              <w:spacing w:line="520" w:lineRule="exact"/>
              <w:jc w:val="center"/>
              <w:rPr>
                <w:rFonts w:hint="eastAsia" w:ascii="UD デジタル 教科書体 NK-R" w:hAnsi="UD デジタル 教科書体 NK-R" w:eastAsia="UD デジタル 教科書体 NK-R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有</w:t>
            </w:r>
          </w:p>
        </w:tc>
        <w:tc>
          <w:tcPr>
            <w:tcW w:w="924" w:type="dxa"/>
            <w:vAlign w:val="center"/>
          </w:tcPr>
          <w:p>
            <w:pPr>
              <w:pStyle w:val="0"/>
              <w:spacing w:line="520" w:lineRule="exact"/>
              <w:jc w:val="center"/>
              <w:rPr>
                <w:rFonts w:hint="eastAsia" w:ascii="UD デジタル 教科書体 NK-R" w:hAnsi="UD デジタル 教科書体 NK-R" w:eastAsia="UD デジタル 教科書体 NK-R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無</w:t>
            </w:r>
          </w:p>
        </w:tc>
        <w:tc>
          <w:tcPr>
            <w:tcW w:w="1513" w:type="dxa"/>
            <w:vAlign w:val="center"/>
          </w:tcPr>
          <w:p>
            <w:pPr>
              <w:pStyle w:val="0"/>
              <w:spacing w:line="520" w:lineRule="exact"/>
              <w:jc w:val="center"/>
              <w:rPr>
                <w:rFonts w:hint="eastAsia" w:ascii="UD デジタル 教科書体 NK-R" w:hAnsi="UD デジタル 教科書体 NK-R" w:eastAsia="UD デジタル 教科書体 NK-R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有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spacing w:line="520" w:lineRule="exact"/>
              <w:jc w:val="center"/>
              <w:rPr>
                <w:rFonts w:hint="eastAsia" w:ascii="UD デジタル 教科書体 NK-R" w:hAnsi="UD デジタル 教科書体 NK-R" w:eastAsia="UD デジタル 教科書体 NK-R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無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spacing w:line="520" w:lineRule="exact"/>
              <w:jc w:val="center"/>
              <w:rPr>
                <w:rFonts w:hint="eastAsia" w:ascii="UD デジタル 教科書体 NK-R" w:hAnsi="UD デジタル 教科書体 NK-R" w:eastAsia="UD デジタル 教科書体 NK-R"/>
                <w:sz w:val="21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spacing w:line="520" w:lineRule="exact"/>
              <w:jc w:val="center"/>
              <w:rPr>
                <w:rFonts w:hint="eastAsia" w:ascii="UD デジタル 教科書体 NK-R" w:hAnsi="UD デジタル 教科書体 NK-R" w:eastAsia="UD デジタル 教科書体 NK-R"/>
                <w:sz w:val="21"/>
              </w:rPr>
            </w:pPr>
          </w:p>
        </w:tc>
        <w:tc>
          <w:tcPr>
            <w:tcW w:w="3360" w:type="dxa"/>
            <w:vAlign w:val="center"/>
          </w:tcPr>
          <w:p>
            <w:pPr>
              <w:pStyle w:val="0"/>
              <w:spacing w:line="520" w:lineRule="exact"/>
              <w:jc w:val="center"/>
              <w:rPr>
                <w:rFonts w:hint="eastAsia" w:ascii="UD デジタル 教科書体 NK-R" w:hAnsi="UD デジタル 教科書体 NK-R" w:eastAsia="UD デジタル 教科書体 NK-R"/>
                <w:sz w:val="21"/>
              </w:rPr>
            </w:pPr>
          </w:p>
        </w:tc>
      </w:tr>
    </w:tbl>
    <w:p>
      <w:pPr>
        <w:pStyle w:val="0"/>
        <w:spacing w:before="168" w:beforeLines="50" w:beforeAutospacing="0" w:line="380" w:lineRule="exact"/>
        <w:ind w:left="9240" w:leftChars="0" w:rightChars="0" w:hanging="8085" w:hangingChars="3850"/>
        <w:rPr>
          <w:rFonts w:hint="eastAsia" w:ascii="UD デジタル 教科書体 NK-R" w:hAnsi="UD デジタル 教科書体 NK-R" w:eastAsia="UD デジタル 教科書体 NK-R"/>
          <w:sz w:val="44"/>
          <w:u w:val="single" w:color="auto"/>
        </w:rPr>
      </w:pPr>
      <w:r>
        <w:rPr>
          <w:rFonts w:hint="eastAsia" w:ascii="UD デジタル 教科書体 NK-R" w:hAnsi="UD デジタル 教科書体 NK-R" w:eastAsia="UD デジタル 教科書体 NK-R"/>
          <w:sz w:val="24"/>
          <w:u w:val="none" w:color="auto"/>
        </w:rPr>
        <w:t>■事故防止体制について</w:t>
      </w:r>
    </w:p>
    <w:p>
      <w:pPr>
        <w:pStyle w:val="0"/>
        <w:spacing w:line="380" w:lineRule="exact"/>
        <w:ind w:left="9240" w:leftChars="0" w:rightChars="0" w:hanging="8085" w:hangingChars="3850"/>
        <w:rPr>
          <w:rFonts w:hint="eastAsia" w:ascii="UD デジタル 教科書体 NK-R" w:hAnsi="UD デジタル 教科書体 NK-R" w:eastAsia="UD デジタル 教科書体 NK-R"/>
          <w:sz w:val="24"/>
          <w:u w:val="non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1" locked="0" layoutInCell="1" hidden="0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313690</wp:posOffset>
                </wp:positionV>
                <wp:extent cx="9265285" cy="1570990"/>
                <wp:effectExtent l="1905" t="1905" r="7620" b="6985"/>
                <wp:wrapTight wrapText="bothSides">
                  <wp:wrapPolygon>
                    <wp:start x="-4" y="-26"/>
                    <wp:lineTo x="-4" y="21696"/>
                    <wp:lineTo x="21618" y="21696"/>
                    <wp:lineTo x="21618" y="-26"/>
                    <wp:lineTo x="-4" y="-26"/>
                  </wp:wrapPolygon>
                </wp:wrapTight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9265285" cy="157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400" w:lineRule="exact"/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4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4"/>
                                <w:u w:val="single" w:color="auto"/>
                              </w:rPr>
                              <w:t>事故発生時の報告・指示体制について</w:t>
                            </w:r>
                          </w:p>
                          <w:p>
                            <w:pPr>
                              <w:pStyle w:val="0"/>
                              <w:spacing w:line="400" w:lineRule="exact"/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400" w:lineRule="exact"/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4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4"/>
                                <w:u w:val="single" w:color="auto"/>
                              </w:rPr>
                              <w:t>事故データの収集・分析体制について</w:t>
                            </w:r>
                          </w:p>
                          <w:p>
                            <w:pPr>
                              <w:pStyle w:val="0"/>
                              <w:spacing w:line="400" w:lineRule="exact"/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400" w:lineRule="exact"/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4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4"/>
                                <w:u w:val="single" w:color="auto"/>
                              </w:rPr>
                              <w:t>再発防止策の徹底、職員研修等の体制について</w:t>
                            </w:r>
                          </w:p>
                          <w:p>
                            <w:pPr>
                              <w:pStyle w:val="0"/>
                              <w:spacing w:line="400" w:lineRule="exact"/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4"/>
                                <w:u w:val="single" w:color="auto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-503316478;height:123.7pt;mso-wrap-distance-left:16pt;width:729.55pt;margin-left:-3.45pt;mso-wrap-distance-right:16pt;mso-wrap-mode:tight;mso-wrap-distance-top:0pt;mso-position-horizontal-relative:text;position:absolute;mso-position-vertical-relative:text;margin-top:24.7pt;mso-wrap-distance-bottom:0pt;" wrapcoords="-4 -26 -4 21696 21618 21696 21618 -26 -4 -26 " o:spid="_x0000_s1026" o:allowincell="t" o:allowoverlap="t" filled="t" fillcolor="#ffffff" stroked="t" strokecolor="#000000 [3213]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400" w:lineRule="exact"/>
                        <w:rPr>
                          <w:rFonts w:hint="eastAsia" w:ascii="UD デジタル 教科書体 NK-R" w:hAnsi="UD デジタル 教科書体 NK-R" w:eastAsia="UD デジタル 教科書体 NK-R"/>
                          <w:sz w:val="24"/>
                        </w:rPr>
                      </w:pPr>
                      <w:r>
                        <w:rPr>
                          <w:rFonts w:hint="eastAsia" w:ascii="UD デジタル 教科書体 NK-R" w:hAnsi="UD デジタル 教科書体 NK-R" w:eastAsia="UD デジタル 教科書体 NK-R"/>
                          <w:sz w:val="24"/>
                          <w:u w:val="single" w:color="auto"/>
                        </w:rPr>
                        <w:t>事故発生時の報告・指示体制について</w:t>
                      </w:r>
                    </w:p>
                    <w:p>
                      <w:pPr>
                        <w:pStyle w:val="0"/>
                        <w:spacing w:line="400" w:lineRule="exact"/>
                        <w:rPr>
                          <w:rFonts w:hint="eastAsia" w:ascii="UD デジタル 教科書体 NK-R" w:hAnsi="UD デジタル 教科書体 NK-R" w:eastAsia="UD デジタル 教科書体 NK-R"/>
                          <w:sz w:val="24"/>
                        </w:rPr>
                      </w:pPr>
                    </w:p>
                    <w:p>
                      <w:pPr>
                        <w:pStyle w:val="0"/>
                        <w:spacing w:line="400" w:lineRule="exact"/>
                        <w:rPr>
                          <w:rFonts w:hint="eastAsia" w:ascii="UD デジタル 教科書体 NK-R" w:hAnsi="UD デジタル 教科書体 NK-R" w:eastAsia="UD デジタル 教科書体 NK-R"/>
                          <w:sz w:val="24"/>
                        </w:rPr>
                      </w:pPr>
                      <w:r>
                        <w:rPr>
                          <w:rFonts w:hint="eastAsia" w:ascii="UD デジタル 教科書体 NK-R" w:hAnsi="UD デジタル 教科書体 NK-R" w:eastAsia="UD デジタル 教科書体 NK-R"/>
                          <w:sz w:val="24"/>
                          <w:u w:val="single" w:color="auto"/>
                        </w:rPr>
                        <w:t>事故データの収集・分析体制について</w:t>
                      </w:r>
                    </w:p>
                    <w:p>
                      <w:pPr>
                        <w:pStyle w:val="0"/>
                        <w:spacing w:line="400" w:lineRule="exact"/>
                        <w:rPr>
                          <w:rFonts w:hint="eastAsia" w:ascii="UD デジタル 教科書体 NK-R" w:hAnsi="UD デジタル 教科書体 NK-R" w:eastAsia="UD デジタル 教科書体 NK-R"/>
                          <w:sz w:val="24"/>
                        </w:rPr>
                      </w:pPr>
                    </w:p>
                    <w:p>
                      <w:pPr>
                        <w:pStyle w:val="0"/>
                        <w:spacing w:line="400" w:lineRule="exact"/>
                        <w:rPr>
                          <w:rFonts w:hint="eastAsia" w:ascii="UD デジタル 教科書体 NK-R" w:hAnsi="UD デジタル 教科書体 NK-R" w:eastAsia="UD デジタル 教科書体 NK-R"/>
                          <w:sz w:val="24"/>
                        </w:rPr>
                      </w:pPr>
                      <w:r>
                        <w:rPr>
                          <w:rFonts w:hint="eastAsia" w:ascii="UD デジタル 教科書体 NK-R" w:hAnsi="UD デジタル 教科書体 NK-R" w:eastAsia="UD デジタル 教科書体 NK-R"/>
                          <w:sz w:val="24"/>
                          <w:u w:val="single" w:color="auto"/>
                        </w:rPr>
                        <w:t>再発防止策の徹底、職員研修等の体制について</w:t>
                      </w:r>
                    </w:p>
                    <w:p>
                      <w:pPr>
                        <w:pStyle w:val="0"/>
                        <w:spacing w:line="400" w:lineRule="exact"/>
                        <w:rPr>
                          <w:rFonts w:hint="eastAsia" w:ascii="UD デジタル 教科書体 NK-R" w:hAnsi="UD デジタル 教科書体 NK-R" w:eastAsia="UD デジタル 教科書体 NK-R"/>
                          <w:sz w:val="24"/>
                          <w:u w:val="single" w:color="auto"/>
                        </w:rPr>
                      </w:pPr>
                    </w:p>
                  </w:txbxContent>
                </v:textbox>
                <v:imagedata o:title=""/>
                <w10:wrap type="tight" side="both" anchorx="text" anchory="text"/>
              </v:shape>
            </w:pict>
          </mc:Fallback>
        </mc:AlternateContent>
      </w:r>
      <w:r>
        <w:rPr>
          <w:rFonts w:hint="eastAsia" w:ascii="UD デジタル 教科書体 NK-R" w:hAnsi="UD デジタル 教科書体 NK-R" w:eastAsia="UD デジタル 教科書体 NK-R"/>
          <w:sz w:val="24"/>
          <w:u w:val="none" w:color="auto"/>
        </w:rPr>
        <w:t>　事故発生時の報告・指示、事故データの収集・分析、再発防止策の徹底、職員研修等の体制について記載すること。</w:t>
      </w:r>
    </w:p>
    <w:p>
      <w:pPr>
        <w:pStyle w:val="0"/>
        <w:spacing w:before="168" w:beforeLines="50" w:beforeAutospacing="0" w:line="380" w:lineRule="exact"/>
        <w:ind w:left="9240" w:leftChars="0" w:rightChars="0" w:hanging="8085" w:hangingChars="3850"/>
        <w:rPr>
          <w:rFonts w:hint="eastAsia" w:ascii="UD デジタル 教科書体 NK-R" w:hAnsi="UD デジタル 教科書体 NK-R" w:eastAsia="UD デジタル 教科書体 NK-R"/>
          <w:sz w:val="44"/>
          <w:u w:val="single" w:color="auto"/>
        </w:rPr>
      </w:pPr>
      <w:r>
        <w:rPr>
          <w:rFonts w:hint="eastAsia" w:ascii="UD デジタル 教科書体 NK-R" w:hAnsi="UD デジタル 教科書体 NK-R" w:eastAsia="UD デジタル 教科書体 NK-R"/>
          <w:sz w:val="24"/>
          <w:u w:val="none" w:color="auto"/>
        </w:rPr>
        <w:t>■感染症予防体制について</w:t>
      </w:r>
    </w:p>
    <w:p>
      <w:pPr>
        <w:pStyle w:val="0"/>
        <w:spacing w:line="380" w:lineRule="exact"/>
        <w:ind w:left="9240" w:leftChars="0" w:rightChars="0" w:hanging="8085" w:hangingChars="3850"/>
        <w:rPr>
          <w:rFonts w:hint="eastAsia" w:ascii="UD デジタル 教科書体 NK-R" w:hAnsi="UD デジタル 教科書体 NK-R" w:eastAsia="UD デジタル 教科書体 NK-R"/>
          <w:sz w:val="44"/>
          <w:u w:val="singl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1" locked="0" layoutInCell="1" hidden="0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313690</wp:posOffset>
                </wp:positionV>
                <wp:extent cx="9265285" cy="1570990"/>
                <wp:effectExtent l="1905" t="1905" r="7620" b="6985"/>
                <wp:wrapTight wrapText="bothSides">
                  <wp:wrapPolygon>
                    <wp:start x="-4" y="-26"/>
                    <wp:lineTo x="-4" y="21696"/>
                    <wp:lineTo x="21618" y="21696"/>
                    <wp:lineTo x="21618" y="-26"/>
                    <wp:lineTo x="-4" y="-26"/>
                  </wp:wrapPolygon>
                </wp:wrapTight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9265285" cy="157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400" w:lineRule="exact"/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4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4"/>
                                <w:u w:val="single" w:color="auto"/>
                              </w:rPr>
                              <w:t>平常時の対策について</w:t>
                            </w:r>
                          </w:p>
                          <w:p>
                            <w:pPr>
                              <w:pStyle w:val="0"/>
                              <w:spacing w:line="400" w:lineRule="exact"/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400" w:lineRule="exact"/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4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4"/>
                                <w:u w:val="single" w:color="auto"/>
                              </w:rPr>
                              <w:t>感染症発生時の報告・指示体制について</w:t>
                            </w:r>
                          </w:p>
                          <w:p>
                            <w:pPr>
                              <w:pStyle w:val="0"/>
                              <w:spacing w:line="400" w:lineRule="exact"/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4"/>
                                <w:u w:val="single" w:color="auto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400" w:lineRule="exact"/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4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4"/>
                                <w:u w:val="single" w:color="auto"/>
                              </w:rPr>
                              <w:t>職員研修等の体制について</w:t>
                            </w:r>
                          </w:p>
                          <w:p>
                            <w:pPr>
                              <w:pStyle w:val="0"/>
                              <w:spacing w:line="400" w:lineRule="exact"/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4"/>
                                <w:u w:val="single" w:color="auto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-503316477;height:123.7pt;mso-wrap-distance-left:16pt;width:729.55pt;margin-left:-3.45pt;mso-wrap-distance-right:16pt;mso-wrap-mode:tight;mso-wrap-distance-top:0pt;mso-position-horizontal-relative:text;position:absolute;mso-position-vertical-relative:text;margin-top:24.7pt;mso-wrap-distance-bottom:0pt;" wrapcoords="-4 -26 -4 21696 21618 21696 21618 -26 -4 -26 " o:spid="_x0000_s1027" o:allowincell="t" o:allowoverlap="t" filled="t" fillcolor="#ffffff" stroked="t" strokecolor="#000000 [3213]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400" w:lineRule="exact"/>
                        <w:rPr>
                          <w:rFonts w:hint="eastAsia" w:ascii="UD デジタル 教科書体 NK-R" w:hAnsi="UD デジタル 教科書体 NK-R" w:eastAsia="UD デジタル 教科書体 NK-R"/>
                          <w:sz w:val="24"/>
                        </w:rPr>
                      </w:pPr>
                      <w:r>
                        <w:rPr>
                          <w:rFonts w:hint="eastAsia" w:ascii="UD デジタル 教科書体 NK-R" w:hAnsi="UD デジタル 教科書体 NK-R" w:eastAsia="UD デジタル 教科書体 NK-R"/>
                          <w:sz w:val="24"/>
                          <w:u w:val="single" w:color="auto"/>
                        </w:rPr>
                        <w:t>平常時の対策について</w:t>
                      </w:r>
                    </w:p>
                    <w:p>
                      <w:pPr>
                        <w:pStyle w:val="0"/>
                        <w:spacing w:line="400" w:lineRule="exact"/>
                        <w:rPr>
                          <w:rFonts w:hint="eastAsia" w:ascii="UD デジタル 教科書体 NK-R" w:hAnsi="UD デジタル 教科書体 NK-R" w:eastAsia="UD デジタル 教科書体 NK-R"/>
                          <w:sz w:val="24"/>
                        </w:rPr>
                      </w:pPr>
                    </w:p>
                    <w:p>
                      <w:pPr>
                        <w:pStyle w:val="0"/>
                        <w:spacing w:line="400" w:lineRule="exact"/>
                        <w:rPr>
                          <w:rFonts w:hint="eastAsia" w:ascii="UD デジタル 教科書体 NK-R" w:hAnsi="UD デジタル 教科書体 NK-R" w:eastAsia="UD デジタル 教科書体 NK-R"/>
                          <w:sz w:val="24"/>
                          <w:u w:val="single" w:color="auto"/>
                        </w:rPr>
                      </w:pPr>
                      <w:r>
                        <w:rPr>
                          <w:rFonts w:hint="eastAsia" w:ascii="UD デジタル 教科書体 NK-R" w:hAnsi="UD デジタル 教科書体 NK-R" w:eastAsia="UD デジタル 教科書体 NK-R"/>
                          <w:sz w:val="24"/>
                          <w:u w:val="single" w:color="auto"/>
                        </w:rPr>
                        <w:t>感染症発生時の報告・指示体制について</w:t>
                      </w:r>
                    </w:p>
                    <w:p>
                      <w:pPr>
                        <w:pStyle w:val="0"/>
                        <w:spacing w:line="400" w:lineRule="exact"/>
                        <w:rPr>
                          <w:rFonts w:hint="eastAsia" w:ascii="UD デジタル 教科書体 NK-R" w:hAnsi="UD デジタル 教科書体 NK-R" w:eastAsia="UD デジタル 教科書体 NK-R"/>
                          <w:sz w:val="24"/>
                          <w:u w:val="single" w:color="auto"/>
                        </w:rPr>
                      </w:pPr>
                    </w:p>
                    <w:p>
                      <w:pPr>
                        <w:pStyle w:val="0"/>
                        <w:spacing w:line="400" w:lineRule="exact"/>
                        <w:rPr>
                          <w:rFonts w:hint="eastAsia" w:ascii="UD デジタル 教科書体 NK-R" w:hAnsi="UD デジタル 教科書体 NK-R" w:eastAsia="UD デジタル 教科書体 NK-R"/>
                          <w:sz w:val="24"/>
                          <w:u w:val="single" w:color="auto"/>
                        </w:rPr>
                      </w:pPr>
                      <w:r>
                        <w:rPr>
                          <w:rFonts w:hint="eastAsia" w:ascii="UD デジタル 教科書体 NK-R" w:hAnsi="UD デジタル 教科書体 NK-R" w:eastAsia="UD デジタル 教科書体 NK-R"/>
                          <w:sz w:val="24"/>
                          <w:u w:val="single" w:color="auto"/>
                        </w:rPr>
                        <w:t>職員研修等の体制について</w:t>
                      </w:r>
                    </w:p>
                    <w:p>
                      <w:pPr>
                        <w:pStyle w:val="0"/>
                        <w:spacing w:line="400" w:lineRule="exact"/>
                        <w:rPr>
                          <w:rFonts w:hint="eastAsia" w:ascii="UD デジタル 教科書体 NK-R" w:hAnsi="UD デジタル 教科書体 NK-R" w:eastAsia="UD デジタル 教科書体 NK-R"/>
                          <w:sz w:val="24"/>
                          <w:u w:val="single" w:color="auto"/>
                        </w:rPr>
                      </w:pPr>
                    </w:p>
                  </w:txbxContent>
                </v:textbox>
                <v:imagedata o:title=""/>
                <w10:wrap type="tight" side="both" anchorx="text" anchory="text"/>
              </v:shape>
            </w:pict>
          </mc:Fallback>
        </mc:AlternateContent>
      </w:r>
      <w:r>
        <w:rPr>
          <w:rFonts w:hint="eastAsia" w:ascii="UD デジタル 教科書体 NK-R" w:hAnsi="UD デジタル 教科書体 NK-R" w:eastAsia="UD デジタル 教科書体 NK-R"/>
          <w:sz w:val="24"/>
          <w:u w:val="none" w:color="auto"/>
        </w:rPr>
        <w:t>　平常時の対策、感染症発生時の報告・指示、職員研修等の体制について記載すること。</w:t>
      </w:r>
    </w:p>
    <w:p>
      <w:pPr>
        <w:pStyle w:val="0"/>
        <w:spacing w:line="380" w:lineRule="exact"/>
        <w:ind w:left="8085" w:leftChars="100" w:right="0" w:rightChars="0" w:hanging="7875" w:hangingChars="3750"/>
        <w:rPr>
          <w:rFonts w:hint="eastAsia" w:ascii="UD デジタル 教科書体 NK-R" w:hAnsi="UD デジタル 教科書体 NK-R" w:eastAsia="UD デジタル 教科書体 NK-R"/>
          <w:sz w:val="44"/>
          <w:u w:val="single" w:color="auto"/>
        </w:rPr>
      </w:pPr>
      <w:r>
        <w:rPr>
          <w:rFonts w:hint="eastAsia" w:ascii="UD デジタル 教科書体 NK-R" w:hAnsi="UD デジタル 教科書体 NK-R" w:eastAsia="UD デジタル 教科書体 NK-R"/>
          <w:sz w:val="24"/>
          <w:u w:val="none" w:color="auto"/>
        </w:rPr>
        <w:t>※「別紙のとおり」として、資料等を添付しても差し支えない。</w:t>
      </w:r>
    </w:p>
    <w:sectPr>
      <w:pgSz w:w="16838" w:h="11906" w:orient="landscape"/>
      <w:pgMar w:top="283" w:right="1134" w:bottom="283" w:left="1134" w:header="851" w:footer="992" w:gutter="0"/>
      <w:pgBorders w:zOrder="front" w:display="allPages" w:offsetFrom="page"/>
      <w:cols w:space="720"/>
      <w:textDirection w:val="lrTb"/>
      <w:docGrid w:type="lines" w:linePitch="33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明朝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創英ﾌﾟﾚｾﾞﾝｽE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K-R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rawingGridVerticalSpacing w:val="16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Theme="majorHAnsi" w:hAnsiTheme="majorHAnsi" w:eastAsiaTheme="majorEastAsia"/>
      <w:sz w:val="18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67</TotalTime>
  <Pages>1</Pages>
  <Words>0</Words>
  <Characters>258</Characters>
  <Application>JUST Note</Application>
  <Lines>31</Lines>
  <Paragraphs>25</Paragraphs>
  <Company>箕面市役所</Company>
  <CharactersWithSpaces>283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辻　紗織(手動)</dc:creator>
  <cp:lastModifiedBy>持田　清香(手動)</cp:lastModifiedBy>
  <dcterms:created xsi:type="dcterms:W3CDTF">2019-12-12T01:54:00Z</dcterms:created>
  <dcterms:modified xsi:type="dcterms:W3CDTF">2026-07-08T00:49:00Z</dcterms:modified>
  <cp:revision>14</cp:revision>
</cp:coreProperties>
</file>