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lef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（様式４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-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４）</w:t>
      </w:r>
      <w:bookmarkStart w:id="0" w:name="_GoBack"/>
      <w:bookmarkEnd w:id="0"/>
    </w:p>
    <w:p>
      <w:pPr>
        <w:pStyle w:val="0"/>
        <w:spacing w:line="400" w:lineRule="exact"/>
        <w:jc w:val="center"/>
        <w:rPr>
          <w:rFonts w:hint="eastAsia" w:ascii="UD デジタル 教科書体 NK-R" w:hAnsi="UD デジタル 教科書体 NK-R" w:eastAsia="UD デジタル 教科書体 NK-R"/>
          <w:b w:val="1"/>
          <w:sz w:val="44"/>
        </w:rPr>
      </w:pPr>
      <w:r>
        <w:rPr>
          <w:rFonts w:hint="eastAsia" w:ascii="UD デジタル 教科書体 NK-R" w:hAnsi="UD デジタル 教科書体 NK-R" w:eastAsia="UD デジタル 教科書体 NK-R"/>
          <w:b w:val="1"/>
          <w:sz w:val="28"/>
        </w:rPr>
        <w:t>届出を予定している加算</w:t>
      </w:r>
    </w:p>
    <w:p>
      <w:pPr>
        <w:pStyle w:val="0"/>
        <w:spacing w:line="340" w:lineRule="exact"/>
        <w:jc w:val="center"/>
        <w:rPr>
          <w:rFonts w:hint="eastAsia" w:ascii="UD デジタル 教科書体 NK-R" w:hAnsi="UD デジタル 教科書体 NK-R" w:eastAsia="UD デジタル 教科書体 NK-R"/>
          <w:sz w:val="28"/>
        </w:rPr>
      </w:pPr>
    </w:p>
    <w:tbl>
      <w:tblPr>
        <w:tblStyle w:val="18"/>
        <w:tblpPr w:leftFromText="142" w:rightFromText="142" w:topFromText="0" w:bottomFromText="0" w:vertAnchor="text" w:horzAnchor="text" w:tblpX="-87" w:tblpY="533"/>
        <w:tblW w:w="0" w:type="auto"/>
        <w:tblLayout w:type="fixed"/>
        <w:tblLook w:firstRow="1" w:lastRow="0" w:firstColumn="1" w:lastColumn="0" w:noHBand="0" w:noVBand="1" w:val="04A0"/>
      </w:tblPr>
      <w:tblGrid>
        <w:gridCol w:w="3581"/>
        <w:gridCol w:w="9787"/>
      </w:tblGrid>
      <w:tr>
        <w:trPr>
          <w:trHeight w:val="959" w:hRule="atLeast"/>
        </w:trPr>
        <w:tc>
          <w:tcPr>
            <w:tcW w:w="3581" w:type="dxa"/>
            <w:vAlign w:val="center"/>
          </w:tcPr>
          <w:p>
            <w:pPr>
              <w:pStyle w:val="0"/>
              <w:spacing w:line="400" w:lineRule="exact"/>
              <w:jc w:val="both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加算の種類</w:t>
            </w:r>
          </w:p>
          <w:p>
            <w:pPr>
              <w:pStyle w:val="0"/>
              <w:spacing w:line="400" w:lineRule="exact"/>
              <w:jc w:val="both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（届出する場合には○）</w:t>
            </w:r>
          </w:p>
        </w:tc>
        <w:tc>
          <w:tcPr>
            <w:tcW w:w="9787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体制整備の考え方</w:t>
            </w:r>
          </w:p>
        </w:tc>
      </w:tr>
      <w:tr>
        <w:trPr>
          <w:trHeight w:val="959" w:hRule="atLeast"/>
        </w:trPr>
        <w:tc>
          <w:tcPr>
            <w:tcW w:w="3581" w:type="dxa"/>
            <w:vAlign w:val="center"/>
          </w:tcPr>
          <w:p>
            <w:pPr>
              <w:pStyle w:val="0"/>
              <w:spacing w:line="400" w:lineRule="exact"/>
              <w:jc w:val="both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①　協力医療機関連携加算</w:t>
            </w:r>
          </w:p>
        </w:tc>
        <w:tc>
          <w:tcPr>
            <w:tcW w:w="9787" w:type="dxa"/>
            <w:vAlign w:val="top"/>
          </w:tcPr>
          <w:p>
            <w:pPr>
              <w:pStyle w:val="0"/>
              <w:spacing w:line="400" w:lineRule="exact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959" w:hRule="atLeast"/>
        </w:trPr>
        <w:tc>
          <w:tcPr>
            <w:tcW w:w="3581" w:type="dxa"/>
            <w:vAlign w:val="center"/>
          </w:tcPr>
          <w:p>
            <w:pPr>
              <w:pStyle w:val="0"/>
              <w:spacing w:line="400" w:lineRule="exact"/>
              <w:jc w:val="both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②　夜間看護体制加算</w:t>
            </w:r>
          </w:p>
        </w:tc>
        <w:tc>
          <w:tcPr>
            <w:tcW w:w="9787" w:type="dxa"/>
            <w:vAlign w:val="top"/>
          </w:tcPr>
          <w:p>
            <w:pPr>
              <w:pStyle w:val="0"/>
              <w:spacing w:line="400" w:lineRule="exact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959" w:hRule="atLeast"/>
        </w:trPr>
        <w:tc>
          <w:tcPr>
            <w:tcW w:w="3581" w:type="dxa"/>
            <w:vAlign w:val="center"/>
          </w:tcPr>
          <w:p>
            <w:pPr>
              <w:pStyle w:val="0"/>
              <w:spacing w:line="400" w:lineRule="exact"/>
              <w:jc w:val="both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③　個別機能訓練加算</w:t>
            </w:r>
          </w:p>
        </w:tc>
        <w:tc>
          <w:tcPr>
            <w:tcW w:w="9787" w:type="dxa"/>
            <w:vAlign w:val="top"/>
          </w:tcPr>
          <w:p>
            <w:pPr>
              <w:pStyle w:val="0"/>
              <w:spacing w:line="400" w:lineRule="exact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959" w:hRule="atLeast"/>
        </w:trPr>
        <w:tc>
          <w:tcPr>
            <w:tcW w:w="3581" w:type="dxa"/>
            <w:vAlign w:val="center"/>
          </w:tcPr>
          <w:p>
            <w:pPr>
              <w:pStyle w:val="0"/>
              <w:spacing w:line="400" w:lineRule="exact"/>
              <w:jc w:val="both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④　看取り介護加算</w:t>
            </w:r>
          </w:p>
        </w:tc>
        <w:tc>
          <w:tcPr>
            <w:tcW w:w="9787" w:type="dxa"/>
            <w:vAlign w:val="top"/>
          </w:tcPr>
          <w:p>
            <w:pPr>
              <w:pStyle w:val="0"/>
              <w:spacing w:line="400" w:lineRule="exact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959" w:hRule="atLeast"/>
        </w:trPr>
        <w:tc>
          <w:tcPr>
            <w:tcW w:w="3581" w:type="dxa"/>
            <w:vAlign w:val="center"/>
          </w:tcPr>
          <w:p>
            <w:pPr>
              <w:pStyle w:val="0"/>
              <w:spacing w:line="400" w:lineRule="exact"/>
              <w:jc w:val="both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⑤　その他</w:t>
            </w:r>
          </w:p>
        </w:tc>
        <w:tc>
          <w:tcPr>
            <w:tcW w:w="9787" w:type="dxa"/>
            <w:vAlign w:val="top"/>
          </w:tcPr>
          <w:p>
            <w:pPr>
              <w:pStyle w:val="0"/>
              <w:spacing w:line="400" w:lineRule="exact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</w:tbl>
    <w:p>
      <w:pPr>
        <w:pStyle w:val="0"/>
        <w:spacing w:line="340" w:lineRule="exact"/>
        <w:ind w:left="9240" w:leftChars="4400" w:rightChars="0" w:firstLineChars="0"/>
        <w:rPr>
          <w:rFonts w:hint="eastAsia" w:ascii="UD デジタル 教科書体 NK-R" w:hAnsi="UD デジタル 教科書体 NK-R" w:eastAsia="UD デジタル 教科書体 NK-R"/>
          <w:sz w:val="44"/>
          <w:u w:val="single" w:color="auto"/>
        </w:rPr>
      </w:pPr>
      <w:r>
        <w:rPr>
          <w:rFonts w:hint="eastAsia" w:ascii="UD デジタル 教科書体 NK-R" w:hAnsi="UD デジタル 教科書体 NK-R" w:eastAsia="UD デジタル 教科書体 NK-R"/>
          <w:sz w:val="24"/>
          <w:u w:val="single" w:color="auto"/>
        </w:rPr>
        <w:t>応募者名　　　　　　　　　　　　　　　　　　　　　　　　</w:t>
      </w:r>
    </w:p>
    <w:p>
      <w:pPr>
        <w:pStyle w:val="0"/>
        <w:ind w:leftChars="0" w:rightChars="0" w:hanging="8085" w:hangingChars="3850"/>
        <w:rPr>
          <w:rFonts w:hint="eastAsia" w:ascii="UD デジタル 教科書体 NK-R" w:hAnsi="UD デジタル 教科書体 NK-R" w:eastAsia="UD デジタル 教科書体 NK-R"/>
          <w:sz w:val="44"/>
          <w:u w:val="single" w:color="auto"/>
        </w:rPr>
      </w:pPr>
      <w:r>
        <w:rPr>
          <w:rFonts w:hint="eastAsia" w:ascii="UD デジタル 教科書体 NK-R" w:hAnsi="UD デジタル 教科書体 NK-R" w:eastAsia="UD デジタル 教科書体 NK-R"/>
          <w:sz w:val="24"/>
          <w:u w:val="none" w:color="auto"/>
        </w:rPr>
        <w:t>　■「届出を予定している加算」と、「その加算を算定するための体制の整備等の考え方」について記載してください。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R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trackRevisions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1</Pages>
  <Words>1</Words>
  <Characters>144</Characters>
  <Application>JUST Note</Application>
  <Lines>19</Lines>
  <Paragraphs>13</Paragraphs>
  <Company>箕面市役所</Company>
  <CharactersWithSpaces>177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辻　紗織(手動)</dc:creator>
  <cp:lastModifiedBy>持田　清香(手動)</cp:lastModifiedBy>
  <cp:lastPrinted>2019-12-12T05:33:43Z</cp:lastPrinted>
  <dcterms:created xsi:type="dcterms:W3CDTF">2019-12-12T01:54:00Z</dcterms:created>
  <dcterms:modified xsi:type="dcterms:W3CDTF">2026-07-06T02:04:13Z</dcterms:modified>
  <cp:revision>4</cp:revision>
</cp:coreProperties>
</file>