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right"/>
        <w:rPr>
          <w:rFonts w:hint="eastAsia" w:ascii="UD デジタル 教科書体 NK-R" w:hAnsi="UD デジタル 教科書体 NK-R" w:eastAsia="UD デジタル 教科書体 NK-R"/>
          <w:sz w:val="24"/>
        </w:rPr>
      </w:pPr>
      <w:bookmarkStart w:id="0" w:name="_GoBack"/>
      <w:bookmarkEnd w:id="0"/>
      <w:r>
        <w:rPr>
          <w:rFonts w:hint="eastAsia" w:ascii="UD デジタル 教科書体 NK-R" w:hAnsi="UD デジタル 教科書体 NK-R" w:eastAsia="UD デジタル 教科書体 NK-R"/>
          <w:sz w:val="24"/>
        </w:rPr>
        <w:t>【様式４－１３】</w:t>
      </w:r>
    </w:p>
    <w:p>
      <w:pPr>
        <w:pStyle w:val="0"/>
        <w:spacing w:line="380" w:lineRule="exact"/>
        <w:jc w:val="center"/>
        <w:rPr>
          <w:rFonts w:hint="eastAsia" w:ascii="UD デジタル 教科書体 NK-R" w:hAnsi="UD デジタル 教科書体 NK-R" w:eastAsia="UD デジタル 教科書体 NK-R"/>
          <w:b w:val="1"/>
          <w:sz w:val="44"/>
        </w:rPr>
      </w:pPr>
      <w:r>
        <w:rPr>
          <w:rFonts w:hint="eastAsia" w:ascii="UD デジタル 教科書体 NK-R" w:hAnsi="UD デジタル 教科書体 NK-R" w:eastAsia="UD デジタル 教科書体 NK-R"/>
          <w:b w:val="1"/>
          <w:sz w:val="28"/>
        </w:rPr>
        <w:t>利用者へのサービス提供方法の工夫</w:t>
      </w:r>
    </w:p>
    <w:p>
      <w:pPr>
        <w:pStyle w:val="0"/>
        <w:spacing w:line="380" w:lineRule="exact"/>
        <w:jc w:val="center"/>
        <w:rPr>
          <w:rFonts w:hint="eastAsia" w:ascii="UD デジタル 教科書体 NK-R" w:hAnsi="UD デジタル 教科書体 NK-R" w:eastAsia="UD デジタル 教科書体 NK-R"/>
          <w:sz w:val="24"/>
        </w:rPr>
      </w:pPr>
    </w:p>
    <w:p>
      <w:pPr>
        <w:pStyle w:val="0"/>
        <w:spacing w:line="380" w:lineRule="exact"/>
        <w:ind w:left="9240" w:leftChars="4400" w:rightChars="0" w:firstLineChars="0"/>
        <w:rPr>
          <w:rFonts w:hint="eastAsia" w:ascii="UD デジタル 教科書体 NK-R" w:hAnsi="UD デジタル 教科書体 NK-R" w:eastAsia="UD デジタル 教科書体 NK-R"/>
          <w:sz w:val="44"/>
          <w:u w:val="single" w:color="auto"/>
        </w:rPr>
      </w:pPr>
      <w:r>
        <w:rPr>
          <w:rFonts w:hint="eastAsia" w:ascii="UD デジタル 教科書体 NK-R" w:hAnsi="UD デジタル 教科書体 NK-R" w:eastAsia="UD デジタル 教科書体 NK-R"/>
          <w:sz w:val="24"/>
          <w:u w:val="single" w:color="auto"/>
        </w:rPr>
        <w:t>応募者名　　　　　　　　　　　　　　　　　　　　　　　　</w:t>
      </w:r>
    </w:p>
    <w:p>
      <w:pPr>
        <w:pStyle w:val="0"/>
        <w:spacing w:line="380" w:lineRule="exact"/>
        <w:ind w:left="9240" w:leftChars="0" w:rightChars="0" w:hanging="8085" w:hangingChars="3850"/>
        <w:rPr>
          <w:rFonts w:hint="eastAsia" w:ascii="UD デジタル 教科書体 NK-R" w:hAnsi="UD デジタル 教科書体 NK-R" w:eastAsia="UD デジタル 教科書体 NK-R"/>
          <w:sz w:val="44"/>
          <w:u w:val="single" w:color="auto"/>
        </w:rPr>
      </w:pPr>
      <w:r>
        <w:rPr>
          <w:rFonts w:hint="eastAsia" w:ascii="UD デジタル 教科書体 NK-R" w:hAnsi="UD デジタル 教科書体 NK-R" w:eastAsia="UD デジタル 教科書体 NK-R"/>
          <w:sz w:val="24"/>
          <w:u w:val="none" w:color="auto"/>
        </w:rPr>
        <w:t>■レクリエーション行事や利用者の外出機会の確保に関する取組について記載すること。</w:t>
      </w:r>
    </w:p>
    <w:p>
      <w:pPr>
        <w:pStyle w:val="0"/>
        <w:spacing w:line="380" w:lineRule="exact"/>
        <w:ind w:left="450" w:leftChars="100" w:right="0" w:rightChars="0" w:hanging="240" w:hangingChars="100"/>
        <w:rPr>
          <w:rFonts w:hint="eastAsia" w:ascii="UD デジタル 教科書体 NK-R" w:hAnsi="UD デジタル 教科書体 NK-R" w:eastAsia="UD デジタル 教科書体 NK-R"/>
          <w:sz w:val="24"/>
          <w:u w:val="none" w:color="auto"/>
        </w:rPr>
      </w:pPr>
      <w:r>
        <w:rPr>
          <w:rFonts w:hint="eastAsia" w:ascii="UD デジタル 教科書体 NK-R" w:hAnsi="UD デジタル 教科書体 NK-R" w:eastAsia="UD デジタル 教科書体 NK-R"/>
          <w:sz w:val="24"/>
          <w:u w:val="none" w:color="auto"/>
        </w:rPr>
        <w:t>※「別紙のとおり」として、資料等を添付しても差し支えない。（日常的なものと年間行事的なもの両方について記載してください。）</w:t>
      </w:r>
    </w:p>
    <w:p>
      <w:pPr>
        <w:pStyle w:val="0"/>
        <w:spacing w:line="380" w:lineRule="exact"/>
        <w:ind w:leftChars="0" w:right="0" w:rightChars="0" w:firstLineChars="0"/>
        <w:rPr>
          <w:rFonts w:hint="eastAsia" w:ascii="UD デジタル 教科書体 NK-R" w:hAnsi="UD デジタル 教科書体 NK-R" w:eastAsia="UD デジタル 教科書体 NK-R"/>
          <w:sz w:val="24"/>
          <w:u w:val="single" w:color="auto"/>
        </w:rPr>
      </w:pPr>
      <w:r>
        <w:rPr>
          <w:rFonts w:hint="eastAsia"/>
        </w:rPr>
        <mc:AlternateContent>
          <mc:Choice Requires="wps">
            <w:drawing>
              <wp:anchor distT="0" distB="0" distL="203200" distR="203200" simplePos="0" relativeHeight="3" behindDoc="1" locked="0" layoutInCell="1" hidden="0" allowOverlap="1">
                <wp:simplePos x="0" y="0"/>
                <wp:positionH relativeFrom="column">
                  <wp:posOffset>133350</wp:posOffset>
                </wp:positionH>
                <wp:positionV relativeFrom="paragraph">
                  <wp:posOffset>38100</wp:posOffset>
                </wp:positionV>
                <wp:extent cx="8232140" cy="1470025"/>
                <wp:effectExtent l="1905" t="1905" r="7620" b="6985"/>
                <wp:wrapTight wrapText="bothSides">
                  <wp:wrapPolygon>
                    <wp:start x="-5" y="-28"/>
                    <wp:lineTo x="-5" y="21703"/>
                    <wp:lineTo x="21620" y="21703"/>
                    <wp:lineTo x="21620" y="-28"/>
                    <wp:lineTo x="-5" y="-28"/>
                  </wp:wrapPolygon>
                </wp:wrapTight>
                <wp:docPr id="1026" name="オブジェクト 0"/>
                <a:graphic xmlns:a="http://schemas.openxmlformats.org/drawingml/2006/main">
                  <a:graphicData uri="http://schemas.microsoft.com/office/word/2010/wordprocessingShape">
                    <wps:wsp>
                      <wps:cNvPr id="1026" name="オブジェクト 0"/>
                      <wps:cNvSpPr txBox="1"/>
                      <wps:spPr>
                        <a:xfrm>
                          <a:off x="0" y="0"/>
                          <a:ext cx="8232140" cy="147002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pt;mso-position-vertical-relative:text;mso-position-horizontal-relative:text;position:absolute;mso-wrap-mode:tight;height:115.75pt;mso-wrap-distance-top:0pt;width:648.20000000000005pt;mso-wrap-distance-left:16pt;margin-left:10.5pt;z-index:-503316477;" wrapcoords="-5 -28 -5 21703 21620 21703 21620 -28 -5 -28 " o:spid="_x0000_s1026" o:allowincell="t" o:allowoverlap="t" filled="t" fillcolor="#ffffff" stroked="t" strokecolor="#000000 [3213]"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tight" side="both" anchorx="text" anchory="text"/>
              </v:shape>
            </w:pict>
          </mc:Fallback>
        </mc:AlternateContent>
      </w:r>
      <w:r>
        <w:rPr>
          <w:rFonts w:hint="eastAsia" w:ascii="UD デジタル 教科書体 NK-R" w:hAnsi="UD デジタル 教科書体 NK-R" w:eastAsia="UD デジタル 教科書体 NK-R"/>
          <w:sz w:val="24"/>
          <w:u w:val="none" w:color="auto"/>
        </w:rPr>
        <w:t>■利用者に対する日常的なサービス（入浴・食事・排泄等）を提供する際の工夫について具体的に記載すること。</w:t>
      </w:r>
    </w:p>
    <w:p>
      <w:pPr>
        <w:pStyle w:val="0"/>
        <w:spacing w:line="380" w:lineRule="exact"/>
        <w:ind w:left="0" w:leftChars="0" w:right="0" w:rightChars="0" w:firstLine="210" w:firstLineChars="100"/>
        <w:rPr>
          <w:rFonts w:hint="eastAsia" w:ascii="UD デジタル 教科書体 NK-R" w:hAnsi="UD デジタル 教科書体 NK-R" w:eastAsia="UD デジタル 教科書体 NK-R"/>
          <w:sz w:val="24"/>
          <w:u w:val="none" w:color="auto"/>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46990</wp:posOffset>
                </wp:positionH>
                <wp:positionV relativeFrom="paragraph">
                  <wp:posOffset>317500</wp:posOffset>
                </wp:positionV>
                <wp:extent cx="8232140" cy="2335530"/>
                <wp:effectExtent l="635" t="635" r="4445" b="4445"/>
                <wp:wrapTight wrapText="bothSides">
                  <wp:wrapPolygon>
                    <wp:start x="-2" y="-6"/>
                    <wp:lineTo x="-2" y="21641"/>
                    <wp:lineTo x="21612" y="21641"/>
                    <wp:lineTo x="21612" y="-6"/>
                    <wp:lineTo x="-2" y="-6"/>
                  </wp:wrapPolygon>
                </wp:wrapTight>
                <wp:docPr id="1027" name="オブジェクト 0"/>
                <a:graphic xmlns:a="http://schemas.openxmlformats.org/drawingml/2006/main">
                  <a:graphicData uri="http://schemas.microsoft.com/office/word/2010/wordprocessingShape">
                    <wps:wsp>
                      <wps:cNvPr id="1027" name="オブジェクト 0"/>
                      <wps:cNvSpPr txBox="1"/>
                      <wps:spPr>
                        <a:xfrm>
                          <a:off x="0" y="0"/>
                          <a:ext cx="8232140" cy="2335530"/>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pacing w:line="38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①『入浴』について</w:t>
                            </w:r>
                          </w:p>
                          <w:p>
                            <w:pPr>
                              <w:pStyle w:val="0"/>
                              <w:spacing w:line="380" w:lineRule="exact"/>
                              <w:rPr>
                                <w:rFonts w:hint="eastAsia" w:ascii="UD デジタル 教科書体 NK-R" w:hAnsi="UD デジタル 教科書体 NK-R" w:eastAsia="UD デジタル 教科書体 NK-R"/>
                                <w:sz w:val="24"/>
                              </w:rPr>
                            </w:pPr>
                          </w:p>
                          <w:p>
                            <w:pPr>
                              <w:pStyle w:val="0"/>
                              <w:spacing w:line="38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②『食事』について</w:t>
                            </w:r>
                          </w:p>
                          <w:p>
                            <w:pPr>
                              <w:pStyle w:val="0"/>
                              <w:spacing w:line="380" w:lineRule="exact"/>
                              <w:rPr>
                                <w:rFonts w:hint="eastAsia" w:ascii="UD デジタル 教科書体 NK-R" w:hAnsi="UD デジタル 教科書体 NK-R" w:eastAsia="UD デジタル 教科書体 NK-R"/>
                                <w:sz w:val="24"/>
                              </w:rPr>
                            </w:pPr>
                          </w:p>
                          <w:p>
                            <w:pPr>
                              <w:pStyle w:val="0"/>
                              <w:spacing w:line="38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③『排泄』について</w:t>
                            </w:r>
                          </w:p>
                          <w:p>
                            <w:pPr>
                              <w:pStyle w:val="0"/>
                              <w:spacing w:line="380" w:lineRule="exact"/>
                              <w:rPr>
                                <w:rFonts w:hint="eastAsia" w:ascii="UD デジタル 教科書体 NK-R" w:hAnsi="UD デジタル 教科書体 NK-R" w:eastAsia="UD デジタル 教科書体 NK-R"/>
                                <w:sz w:val="24"/>
                              </w:rPr>
                            </w:pPr>
                          </w:p>
                          <w:p>
                            <w:pPr>
                              <w:pStyle w:val="0"/>
                              <w:spacing w:line="380" w:lineRule="exact"/>
                              <w:rPr>
                                <w:rFonts w:hint="eastAsia" w:ascii="HG丸ｺﾞｼｯｸM-PRO" w:hAnsi="HG丸ｺﾞｼｯｸM-PRO" w:eastAsia="HG丸ｺﾞｼｯｸM-PRO"/>
                              </w:rPr>
                            </w:pPr>
                            <w:r>
                              <w:rPr>
                                <w:rFonts w:hint="eastAsia" w:ascii="UD デジタル 教科書体 NK-R" w:hAnsi="UD デジタル 教科書体 NK-R" w:eastAsia="UD デジタル 教科書体 NK-R"/>
                                <w:sz w:val="24"/>
                              </w:rPr>
                              <w:t>④その他</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pt;mso-position-vertical-relative:text;mso-position-horizontal-relative:text;position:absolute;mso-wrap-mode:tight;height:183.9pt;mso-wrap-distance-top:0pt;width:648.20000000000005pt;mso-wrap-distance-left:16pt;margin-left:3.7pt;z-index:-503316478;" wrapcoords="-2 -6 -2 21641 21612 21641 21612 -6 -2 -6 " o:spid="_x0000_s1027" o:allowincell="t" o:allowoverlap="t" filled="t" fillcolor="#ffffff" stroked="t" strokecolor="#000000 [3213]" strokeweight="0.5pt" o:spt="202" type="#_x0000_t202">
                <v:fill/>
                <v:stroke linestyle="single" filltype="solid"/>
                <v:textbox style="layout-flow:horizontal;" inset="2.0637499999999998mm,0.24694444444444438mm,2.0637499999999998mm,0.24694444444444438mm">
                  <w:txbxContent>
                    <w:p>
                      <w:pPr>
                        <w:pStyle w:val="0"/>
                        <w:spacing w:line="38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①『入浴』について</w:t>
                      </w:r>
                    </w:p>
                    <w:p>
                      <w:pPr>
                        <w:pStyle w:val="0"/>
                        <w:spacing w:line="380" w:lineRule="exact"/>
                        <w:rPr>
                          <w:rFonts w:hint="eastAsia" w:ascii="UD デジタル 教科書体 NK-R" w:hAnsi="UD デジタル 教科書体 NK-R" w:eastAsia="UD デジタル 教科書体 NK-R"/>
                          <w:sz w:val="24"/>
                        </w:rPr>
                      </w:pPr>
                    </w:p>
                    <w:p>
                      <w:pPr>
                        <w:pStyle w:val="0"/>
                        <w:spacing w:line="38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②『食事』について</w:t>
                      </w:r>
                    </w:p>
                    <w:p>
                      <w:pPr>
                        <w:pStyle w:val="0"/>
                        <w:spacing w:line="380" w:lineRule="exact"/>
                        <w:rPr>
                          <w:rFonts w:hint="eastAsia" w:ascii="UD デジタル 教科書体 NK-R" w:hAnsi="UD デジタル 教科書体 NK-R" w:eastAsia="UD デジタル 教科書体 NK-R"/>
                          <w:sz w:val="24"/>
                        </w:rPr>
                      </w:pPr>
                    </w:p>
                    <w:p>
                      <w:pPr>
                        <w:pStyle w:val="0"/>
                        <w:spacing w:line="38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③『排泄』について</w:t>
                      </w:r>
                    </w:p>
                    <w:p>
                      <w:pPr>
                        <w:pStyle w:val="0"/>
                        <w:spacing w:line="380" w:lineRule="exact"/>
                        <w:rPr>
                          <w:rFonts w:hint="eastAsia" w:ascii="UD デジタル 教科書体 NK-R" w:hAnsi="UD デジタル 教科書体 NK-R" w:eastAsia="UD デジタル 教科書体 NK-R"/>
                          <w:sz w:val="24"/>
                        </w:rPr>
                      </w:pPr>
                    </w:p>
                    <w:p>
                      <w:pPr>
                        <w:pStyle w:val="0"/>
                        <w:spacing w:line="380" w:lineRule="exact"/>
                        <w:rPr>
                          <w:rFonts w:hint="eastAsia" w:ascii="HG丸ｺﾞｼｯｸM-PRO" w:hAnsi="HG丸ｺﾞｼｯｸM-PRO" w:eastAsia="HG丸ｺﾞｼｯｸM-PRO"/>
                        </w:rPr>
                      </w:pPr>
                      <w:r>
                        <w:rPr>
                          <w:rFonts w:hint="eastAsia" w:ascii="UD デジタル 教科書体 NK-R" w:hAnsi="UD デジタル 教科書体 NK-R" w:eastAsia="UD デジタル 教科書体 NK-R"/>
                          <w:sz w:val="24"/>
                        </w:rPr>
                        <w:t>④その他</w:t>
                      </w:r>
                    </w:p>
                  </w:txbxContent>
                </v:textbox>
                <v:imagedata o:title=""/>
                <w10:wrap type="tight" side="both" anchorx="text" anchory="text"/>
              </v:shape>
            </w:pict>
          </mc:Fallback>
        </mc:AlternateContent>
      </w:r>
      <w:r>
        <w:rPr>
          <w:rFonts w:hint="eastAsia" w:ascii="UD デジタル 教科書体 NK-R" w:hAnsi="UD デジタル 教科書体 NK-R" w:eastAsia="UD デジタル 教科書体 NK-R"/>
          <w:sz w:val="24"/>
          <w:u w:val="none" w:color="auto"/>
        </w:rPr>
        <w:t>※「別紙のとおり」として、資料等を添付しても差し支えない。</w:t>
      </w:r>
    </w:p>
    <w:sectPr>
      <w:pgSz w:w="16838" w:h="11906" w:orient="landscape"/>
      <w:pgMar w:top="1134" w:right="1985"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Theme="majorHAnsi" w:hAnsiTheme="majorHAnsi" w:eastAsiaTheme="majorEastAsia"/>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209</Characters>
  <Application>JUST Note</Application>
  <Lines>8</Lines>
  <Paragraphs>7</Paragraphs>
  <Company>箕面市役所</Company>
  <CharactersWithSpaces>233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辻　紗織(手動)</dc:creator>
  <cp:lastModifiedBy>奥本　悠人(手動)</cp:lastModifiedBy>
  <cp:lastPrinted>2019-12-12T05:47:54Z</cp:lastPrinted>
  <dcterms:created xsi:type="dcterms:W3CDTF">2019-12-12T01:54:00Z</dcterms:created>
  <dcterms:modified xsi:type="dcterms:W3CDTF">2025-08-22T06:35:03Z</dcterms:modified>
  <cp:revision>9</cp:revision>
</cp:coreProperties>
</file>