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3"/>
        <w:ind w:left="0" w:leftChars="0"/>
        <w:rPr>
          <w:rFonts w:hint="default" w:ascii="メイリオ" w:hAnsi="メイリオ" w:eastAsia="メイリオ"/>
          <w:b w:val="1"/>
          <w:sz w:val="28"/>
          <w:u w:val="single" w:color="auto"/>
        </w:rPr>
      </w:pPr>
      <w:bookmarkStart w:id="0" w:name="_Hlk499199831"/>
      <w:bookmarkEnd w:id="0"/>
      <w:bookmarkStart w:id="1" w:name="_Toc402170961"/>
      <w:bookmarkEnd w:id="1"/>
      <w:bookmarkStart w:id="2" w:name="_Toc405397072"/>
      <w:bookmarkEnd w:id="2"/>
      <w:bookmarkStart w:id="3" w:name="_Toc405397073"/>
      <w:bookmarkEnd w:id="3"/>
      <w:bookmarkStart w:id="4" w:name="_Toc405397076"/>
      <w:bookmarkEnd w:id="4"/>
      <w:bookmarkStart w:id="5" w:name="_Toc405397082"/>
      <w:bookmarkEnd w:id="5"/>
      <w:bookmarkStart w:id="6" w:name="_Toc45876027"/>
      <w:bookmarkEnd w:id="6"/>
      <w:bookmarkStart w:id="7" w:name="_Toc497929519"/>
      <w:bookmarkEnd w:id="7"/>
      <w:bookmarkStart w:id="8" w:name="_Toc512263428"/>
      <w:bookmarkEnd w:id="8"/>
      <w:bookmarkStart w:id="9" w:name="_Toc512263441"/>
      <w:bookmarkEnd w:id="9"/>
      <w:bookmarkStart w:id="10" w:name="_Toc512263450"/>
      <w:bookmarkEnd w:id="10"/>
      <w:bookmarkStart w:id="11" w:name="_Toc512263451"/>
      <w:bookmarkEnd w:id="11"/>
      <w:bookmarkStart w:id="12" w:name="_Toc512263467"/>
      <w:bookmarkEnd w:id="12"/>
      <w:bookmarkStart w:id="13" w:name="_Toc512263470"/>
      <w:bookmarkEnd w:id="13"/>
      <w:bookmarkStart w:id="14" w:name="_Toc512263476"/>
      <w:bookmarkEnd w:id="14"/>
      <w:bookmarkStart w:id="15" w:name="_Toc512263477"/>
      <w:bookmarkEnd w:id="15"/>
      <w:bookmarkStart w:id="16" w:name="_Toc512263478"/>
      <w:bookmarkEnd w:id="16"/>
      <w:bookmarkStart w:id="17" w:name="_Toc512263479"/>
      <w:bookmarkEnd w:id="17"/>
      <w:bookmarkStart w:id="18" w:name="_Toc512263480"/>
      <w:bookmarkEnd w:id="18"/>
      <w:bookmarkStart w:id="19" w:name="_Toc512263481"/>
      <w:bookmarkEnd w:id="19"/>
      <w:bookmarkStart w:id="20" w:name="_Toc512263482"/>
      <w:bookmarkEnd w:id="20"/>
      <w:bookmarkStart w:id="21" w:name="_Toc512263483"/>
      <w:bookmarkEnd w:id="21"/>
      <w:bookmarkStart w:id="22" w:name="_Toc512263484"/>
      <w:bookmarkEnd w:id="22"/>
      <w:bookmarkStart w:id="23" w:name="_Toc512263485"/>
      <w:bookmarkEnd w:id="23"/>
      <w:bookmarkStart w:id="24" w:name="_Toc512263486"/>
      <w:bookmarkEnd w:id="24"/>
      <w:bookmarkStart w:id="25" w:name="_Toc512263487"/>
      <w:bookmarkEnd w:id="25"/>
      <w:bookmarkStart w:id="26" w:name="_Toc59007861"/>
      <w:bookmarkStart w:id="27" w:name="_GoBack"/>
      <w:bookmarkEnd w:id="27"/>
      <w:r>
        <w:rPr>
          <w:rFonts w:hint="eastAsia" w:ascii="メイリオ" w:hAnsi="メイリオ" w:eastAsia="メイリオ"/>
          <w:b w:val="1"/>
          <w:sz w:val="32"/>
          <w:u w:val="single" w:color="auto"/>
        </w:rPr>
        <w:t>５．安全・安心のまちづくりの推進</w:t>
      </w:r>
      <w:bookmarkEnd w:id="26"/>
      <w:r>
        <w:rPr>
          <w:rFonts w:hint="eastAsia" w:ascii="メイリオ" w:hAnsi="メイリオ" w:eastAsia="メイリオ"/>
          <w:b w:val="1"/>
          <w:sz w:val="32"/>
          <w:u w:val="single" w:color="auto"/>
        </w:rPr>
        <w:t>　　　　　　　　　　　　　　　　　　　　　</w:t>
      </w:r>
    </w:p>
    <w:p>
      <w:pPr>
        <w:pStyle w:val="4"/>
        <w:ind w:left="0" w:leftChars="0"/>
        <w:jc w:val="both"/>
        <w:rPr>
          <w:rFonts w:hint="default" w:ascii="ＭＳ ゴシック" w:hAnsi="ＭＳ ゴシック" w:eastAsia="ＭＳ ゴシック"/>
          <w:b w:val="0"/>
          <w:sz w:val="28"/>
        </w:rPr>
      </w:pPr>
      <w:bookmarkStart w:id="28" w:name="_Toc512263489"/>
      <w:bookmarkEnd w:id="28"/>
      <w:bookmarkStart w:id="29" w:name="_Toc59007862"/>
      <w:r>
        <w:rPr>
          <w:rFonts w:hint="eastAsia" w:ascii="ＭＳ ゴシック" w:hAnsi="ＭＳ ゴシック" w:eastAsia="ＭＳ ゴシック"/>
          <w:b w:val="0"/>
          <w:sz w:val="28"/>
        </w:rPr>
        <w:t>（１）福祉のまちづくりの推進</w:t>
      </w:r>
      <w:bookmarkEnd w:id="29"/>
    </w:p>
    <w:p>
      <w:pPr>
        <w:pStyle w:val="5"/>
        <w:ind w:left="0" w:leftChars="0" w:firstLine="240" w:firstLineChars="100"/>
        <w:jc w:val="both"/>
        <w:rPr>
          <w:rFonts w:hint="default"/>
        </w:rPr>
      </w:pPr>
      <w:bookmarkStart w:id="30" w:name="_Toc512263490"/>
      <w:bookmarkEnd w:id="30"/>
      <w:bookmarkStart w:id="31" w:name="_Toc59007863"/>
      <w:r>
        <w:rPr>
          <w:rFonts w:hint="eastAsia" w:ascii="ＭＳ ゴシック" w:hAnsi="ＭＳ ゴシック" w:eastAsia="ＭＳ ゴシック"/>
        </w:rPr>
        <w:t>ア）バリアフリーのまちづくりの推進</w:t>
      </w:r>
      <w:bookmarkEnd w:id="31"/>
    </w:p>
    <w:p>
      <w:pPr>
        <w:pStyle w:val="0"/>
        <w:ind w:left="480" w:leftChars="100" w:hanging="240" w:hangingChars="100"/>
        <w:jc w:val="both"/>
        <w:rPr>
          <w:rFonts w:hint="default"/>
        </w:rPr>
      </w:pPr>
      <w:r>
        <w:rPr>
          <w:rFonts w:hint="eastAsia"/>
        </w:rPr>
        <w:t>○　</w:t>
      </w:r>
      <w:r>
        <w:rPr>
          <w:rFonts w:hint="eastAsia"/>
          <w:color w:val="000000" w:themeColor="text1"/>
        </w:rPr>
        <w:t>「大阪府福祉のまちづくり条例」に定める基準を基本とし、「箕面市まちづくり推進条例」の「福祉のまち整備に関する事項」、「箕面市都市計画マスタープラン」における「福祉のまちの方針」及び「高齢者、障害者等の移動等の円滑化の促進に関する法律（バリアフリー法）」（平成</w:t>
      </w:r>
      <w:r>
        <w:rPr>
          <w:rFonts w:hint="default"/>
          <w:color w:val="000000" w:themeColor="text1"/>
        </w:rPr>
        <w:t>18</w:t>
      </w:r>
      <w:r>
        <w:rPr>
          <w:rFonts w:hint="default"/>
          <w:color w:val="000000" w:themeColor="text1"/>
        </w:rPr>
        <w:t>年法律第</w:t>
      </w:r>
      <w:r>
        <w:rPr>
          <w:rFonts w:hint="default"/>
          <w:color w:val="000000" w:themeColor="text1"/>
        </w:rPr>
        <w:t>91</w:t>
      </w:r>
      <w:r>
        <w:rPr>
          <w:rFonts w:hint="default"/>
          <w:color w:val="000000" w:themeColor="text1"/>
        </w:rPr>
        <w:t>号）に基づき、誰もが安全</w:t>
      </w:r>
      <w:r>
        <w:rPr>
          <w:rFonts w:hint="eastAsia"/>
          <w:color w:val="000000" w:themeColor="text1"/>
        </w:rPr>
        <w:t>で</w:t>
      </w:r>
      <w:r>
        <w:rPr>
          <w:rFonts w:hint="default"/>
          <w:color w:val="000000" w:themeColor="text1"/>
        </w:rPr>
        <w:t>安心して暮ら</w:t>
      </w:r>
      <w:r>
        <w:rPr>
          <w:rFonts w:hint="eastAsia"/>
          <w:color w:val="000000" w:themeColor="text1"/>
        </w:rPr>
        <w:t>せる</w:t>
      </w:r>
      <w:r>
        <w:rPr>
          <w:rFonts w:hint="default"/>
          <w:color w:val="000000" w:themeColor="text1"/>
        </w:rPr>
        <w:t>まちづくりに</w:t>
      </w:r>
      <w:r>
        <w:rPr>
          <w:rFonts w:hint="eastAsia"/>
          <w:color w:val="000000" w:themeColor="text1"/>
        </w:rPr>
        <w:t>取り組み</w:t>
      </w:r>
      <w:r>
        <w:rPr>
          <w:rFonts w:hint="default"/>
          <w:color w:val="000000" w:themeColor="text1"/>
        </w:rPr>
        <w:t>ます。</w:t>
      </w:r>
    </w:p>
    <w:p>
      <w:pPr>
        <w:pStyle w:val="0"/>
        <w:ind w:left="480" w:leftChars="100" w:hanging="240" w:hangingChars="100"/>
        <w:jc w:val="both"/>
        <w:rPr>
          <w:rFonts w:hint="default"/>
        </w:rPr>
      </w:pPr>
      <w:r>
        <w:rPr>
          <w:rFonts w:hint="eastAsia"/>
        </w:rPr>
        <w:t>○　都市施設（多数の者が利用する建築物、道路、公園等）のバリアフリー化、ユニバーサルデザインの視点を重視した整備を推進します。また、その推進にあっては、市民・事業者・市の協働による研究や工夫を行うとともに、</w:t>
      </w:r>
      <w:r>
        <w:rPr>
          <w:rFonts w:hint="eastAsia"/>
          <w:color w:val="000000" w:themeColor="text1"/>
        </w:rPr>
        <w:t>多数の利用者が見込まれる民間施設についても同様に協議、指導に努めます。</w:t>
      </w:r>
    </w:p>
    <w:p>
      <w:pPr>
        <w:pStyle w:val="0"/>
        <w:jc w:val="both"/>
        <w:rPr>
          <w:rFonts w:hint="default"/>
          <w:color w:val="C00000"/>
        </w:rPr>
      </w:pPr>
    </w:p>
    <w:p>
      <w:pPr>
        <w:pStyle w:val="5"/>
        <w:ind w:left="0" w:leftChars="0" w:firstLine="240" w:firstLineChars="100"/>
        <w:jc w:val="both"/>
        <w:rPr>
          <w:rFonts w:hint="default"/>
        </w:rPr>
      </w:pPr>
      <w:bookmarkStart w:id="32" w:name="_Toc512263491"/>
      <w:bookmarkEnd w:id="32"/>
      <w:bookmarkStart w:id="33" w:name="_Toc59007864"/>
      <w:r>
        <w:rPr>
          <w:rFonts w:hint="eastAsia" w:ascii="ＭＳ ゴシック" w:hAnsi="ＭＳ ゴシック" w:eastAsia="ＭＳ ゴシック"/>
        </w:rPr>
        <w:t>イ）移動支援サービスの整備</w:t>
      </w:r>
      <w:bookmarkEnd w:id="33"/>
    </w:p>
    <w:p>
      <w:pPr>
        <w:pStyle w:val="0"/>
        <w:ind w:left="480" w:leftChars="100" w:hanging="240" w:hangingChars="100"/>
        <w:jc w:val="both"/>
        <w:rPr>
          <w:rFonts w:hint="default"/>
          <w:color w:val="000000" w:themeColor="text1"/>
        </w:rPr>
      </w:pPr>
      <w:r>
        <w:rPr>
          <w:rFonts w:hint="eastAsia"/>
          <w:color w:val="000000" w:themeColor="text1"/>
        </w:rPr>
        <w:t>○　高齢者の閉じこもりを防止し、自立と社会参加・交流を促進するため、オレンジゆずるバス等による市内移動の充実や、路線バス事業者によるノンステップバスの導入など、公共交通機関による移動の円滑化・利便性向上を図り、地域におけるバリアフリー交通網を整備します。</w:t>
      </w:r>
    </w:p>
    <w:p>
      <w:pPr>
        <w:pStyle w:val="0"/>
        <w:autoSpaceDE w:val="0"/>
        <w:autoSpaceDN w:val="0"/>
        <w:adjustRightInd w:val="0"/>
        <w:ind w:left="480" w:leftChars="100" w:hanging="240" w:hangingChars="100"/>
        <w:jc w:val="both"/>
        <w:rPr>
          <w:rFonts w:hint="default"/>
          <w:color w:val="000000" w:themeColor="text1"/>
          <w:u w:val="single" w:color="auto"/>
        </w:rPr>
      </w:pPr>
      <w:r>
        <w:rPr>
          <w:rFonts w:hint="default"/>
          <w:color w:val="000000" w:themeColor="text1"/>
        </w:rPr>
        <w:t>○</w:t>
      </w:r>
      <w:r>
        <w:rPr>
          <w:rFonts w:hint="eastAsia"/>
          <w:color w:val="000000" w:themeColor="text1"/>
        </w:rPr>
        <w:t>　</w:t>
      </w:r>
      <w:r>
        <w:rPr>
          <w:rFonts w:hint="default"/>
          <w:color w:val="000000" w:themeColor="text1"/>
        </w:rPr>
        <w:t>今後、高齢化の進展により自家用車の運転を控える市民が増えることや環境負荷の軽減を図っていく上で、バスによる移動の促進がますます重要となることから、買い物、通学、通勤、通院、お出かけなど、誰もが気軽に乗れるコミュニティバスとして「オレンジゆずるバス」を運行しています。同バスでは</w:t>
      </w:r>
      <w:r>
        <w:rPr>
          <w:rFonts w:hint="eastAsia"/>
          <w:color w:val="000000" w:themeColor="text1"/>
        </w:rPr>
        <w:t>70</w:t>
      </w:r>
      <w:r>
        <w:rPr>
          <w:rFonts w:hint="default"/>
          <w:color w:val="000000" w:themeColor="text1"/>
        </w:rPr>
        <w:t>歳以上の高齢者</w:t>
      </w:r>
      <w:r>
        <w:rPr>
          <w:rFonts w:hint="eastAsia"/>
          <w:color w:val="000000" w:themeColor="text1"/>
        </w:rPr>
        <w:t>、</w:t>
      </w:r>
      <w:r>
        <w:rPr>
          <w:rFonts w:hint="default"/>
          <w:color w:val="000000" w:themeColor="text1"/>
        </w:rPr>
        <w:t>障害者の割引運賃を導入しており、高齢者の閉じこもり・孤立化の防止、外出・交流促進の観点から、引き続き</w:t>
      </w:r>
      <w:r>
        <w:rPr>
          <w:rFonts w:hint="eastAsia"/>
          <w:color w:val="000000" w:themeColor="text1"/>
        </w:rPr>
        <w:t>介護予防</w:t>
      </w:r>
      <w:r>
        <w:rPr>
          <w:rFonts w:hint="default"/>
          <w:color w:val="000000" w:themeColor="text1"/>
        </w:rPr>
        <w:t>に位置づけて支援します。</w:t>
      </w:r>
    </w:p>
    <w:p>
      <w:pPr>
        <w:pStyle w:val="0"/>
        <w:ind w:left="480" w:leftChars="100" w:hanging="240" w:hangingChars="100"/>
        <w:jc w:val="both"/>
        <w:rPr>
          <w:rFonts w:hint="default"/>
          <w:color w:val="C00000"/>
        </w:rPr>
      </w:pPr>
      <w:r>
        <w:rPr>
          <w:rFonts w:hint="eastAsia"/>
          <w:color w:val="000000" w:themeColor="text1"/>
        </w:rPr>
        <w:t>○　移動困難者の移動をより便利に円滑にするために、持続可能な福祉輸送を検証するため、福祉有償運送のモデル事業を実施しています。この事業は、平成</w:t>
      </w:r>
      <w:r>
        <w:rPr>
          <w:rFonts w:hint="eastAsia"/>
          <w:color w:val="000000" w:themeColor="text1"/>
        </w:rPr>
        <w:t>27</w:t>
      </w:r>
      <w:r>
        <w:rPr>
          <w:rFonts w:hint="eastAsia"/>
          <w:color w:val="000000" w:themeColor="text1"/>
        </w:rPr>
        <w:t>年（</w:t>
      </w:r>
      <w:r>
        <w:rPr>
          <w:rFonts w:hint="eastAsia"/>
          <w:color w:val="000000" w:themeColor="text1"/>
        </w:rPr>
        <w:t>2015</w:t>
      </w:r>
      <w:r>
        <w:rPr>
          <w:rFonts w:hint="eastAsia"/>
          <w:color w:val="000000" w:themeColor="text1"/>
        </w:rPr>
        <w:t>年）</w:t>
      </w:r>
      <w:r>
        <w:rPr>
          <w:rFonts w:hint="eastAsia"/>
          <w:color w:val="000000" w:themeColor="text1"/>
        </w:rPr>
        <w:t>1</w:t>
      </w:r>
      <w:r>
        <w:rPr>
          <w:rFonts w:hint="eastAsia"/>
          <w:color w:val="000000" w:themeColor="text1"/>
        </w:rPr>
        <w:t>月から、箕面市シルバー人材センターが市の補助を受け、高齢者や障害者など、一人では公共交通機関の利用が困難なかたを対象に福祉有償運送「オレンジゆずるタクシー」を運営するものです。</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4"/>
        <w:ind w:left="0" w:leftChars="0"/>
        <w:jc w:val="both"/>
        <w:rPr>
          <w:rFonts w:hint="default" w:ascii="ＭＳ ゴシック" w:hAnsi="ＭＳ ゴシック" w:eastAsia="ＭＳ ゴシック"/>
          <w:b w:val="0"/>
          <w:sz w:val="28"/>
        </w:rPr>
      </w:pPr>
      <w:bookmarkStart w:id="34" w:name="_Toc512263492"/>
      <w:bookmarkEnd w:id="34"/>
      <w:bookmarkStart w:id="35" w:name="_Toc59007865"/>
      <w:r>
        <w:rPr>
          <w:rFonts w:hint="eastAsia" w:ascii="ＭＳ ゴシック" w:hAnsi="ＭＳ ゴシック" w:eastAsia="ＭＳ ゴシック"/>
          <w:b w:val="0"/>
          <w:sz w:val="28"/>
        </w:rPr>
        <w:t>（２）高齢者の住環境の整備</w:t>
      </w:r>
      <w:bookmarkEnd w:id="35"/>
    </w:p>
    <w:p>
      <w:pPr>
        <w:pStyle w:val="5"/>
        <w:ind w:left="0" w:leftChars="0" w:firstLine="240" w:firstLineChars="100"/>
        <w:jc w:val="both"/>
        <w:rPr>
          <w:rFonts w:hint="default"/>
        </w:rPr>
      </w:pPr>
      <w:bookmarkStart w:id="36" w:name="_Toc512263493"/>
      <w:bookmarkEnd w:id="36"/>
      <w:bookmarkStart w:id="37" w:name="_Toc59007866"/>
      <w:r>
        <w:rPr>
          <w:rFonts w:hint="eastAsia" w:ascii="ＭＳ ゴシック" w:hAnsi="ＭＳ ゴシック" w:eastAsia="ＭＳ ゴシック"/>
        </w:rPr>
        <w:t>ア）公営住宅の整備と住宅のバリアフリー化</w:t>
      </w:r>
      <w:bookmarkEnd w:id="37"/>
    </w:p>
    <w:p>
      <w:pPr>
        <w:pStyle w:val="0"/>
        <w:ind w:left="480" w:leftChars="100" w:hanging="240" w:hangingChars="100"/>
        <w:jc w:val="both"/>
        <w:rPr>
          <w:rFonts w:hint="default"/>
        </w:rPr>
      </w:pPr>
      <w:r>
        <w:rPr>
          <w:rFonts w:hint="eastAsia"/>
        </w:rPr>
        <w:t>○　既存の市営住宅については、「市営住宅等供給・管理のあり方について」（平成</w:t>
      </w:r>
      <w:r>
        <w:rPr>
          <w:rFonts w:hint="default"/>
        </w:rPr>
        <w:t>20</w:t>
      </w:r>
      <w:r>
        <w:rPr>
          <w:rFonts w:hint="default"/>
        </w:rPr>
        <w:t>年</w:t>
      </w:r>
      <w:r>
        <w:rPr>
          <w:rFonts w:hint="eastAsia"/>
        </w:rPr>
        <w:t>(</w:t>
      </w:r>
      <w:r>
        <w:rPr>
          <w:rFonts w:hint="default"/>
        </w:rPr>
        <w:t>2008</w:t>
      </w:r>
      <w:r>
        <w:rPr>
          <w:rFonts w:hint="default"/>
        </w:rPr>
        <w:t>年</w:t>
      </w:r>
      <w:r>
        <w:rPr>
          <w:rFonts w:hint="eastAsia"/>
        </w:rPr>
        <w:t>)</w:t>
      </w:r>
      <w:r>
        <w:rPr>
          <w:rFonts w:hint="default"/>
        </w:rPr>
        <w:t>５月）の検討結果を受けて、高齢者を</w:t>
      </w:r>
      <w:r>
        <w:rPr>
          <w:rFonts w:hint="eastAsia"/>
        </w:rPr>
        <w:t>はじめ</w:t>
      </w:r>
      <w:r>
        <w:rPr>
          <w:rFonts w:hint="default"/>
        </w:rPr>
        <w:t>とする入居者が安全で安心して日常生活を送ることができるよう、可能な限り高齢者・障害者対応の住戸改善を行う等、市営住宅の機能の強化やより一層のバリアフリー化に努めます。</w:t>
      </w:r>
    </w:p>
    <w:p>
      <w:pPr>
        <w:pStyle w:val="0"/>
        <w:ind w:left="480" w:leftChars="100" w:hanging="240" w:hangingChars="100"/>
        <w:jc w:val="both"/>
        <w:rPr>
          <w:rFonts w:hint="default"/>
        </w:rPr>
      </w:pPr>
      <w:r>
        <w:rPr>
          <w:rFonts w:hint="eastAsia"/>
        </w:rPr>
        <w:t>○　民間住宅については、引き続き、介護保険制度の住宅改修の活用を図りながら、高齢者や介護者の立場・視点から、要支援・要介護認定者や介護者のニーズに応じた、日常生活や介護を行いやすい住宅改修（バリアフリー化）を支援します。また、介護予防の観点から、要支援・要介護認定者以外で支援を必要としている高齢者が生活する住宅改修に対する相談・支援体制についても引き続き充実を図ります。</w:t>
      </w:r>
    </w:p>
    <w:p>
      <w:pPr>
        <w:pStyle w:val="0"/>
        <w:ind w:left="480" w:leftChars="100" w:hanging="240" w:hangingChars="100"/>
        <w:jc w:val="both"/>
        <w:rPr>
          <w:rFonts w:hint="default"/>
        </w:rPr>
      </w:pPr>
      <w:r>
        <w:rPr>
          <w:rFonts w:hint="eastAsia"/>
        </w:rPr>
        <w:t>○　平成</w:t>
      </w:r>
      <w:r>
        <w:rPr>
          <w:rFonts w:hint="default"/>
        </w:rPr>
        <w:t>22</w:t>
      </w:r>
      <w:r>
        <w:rPr>
          <w:rFonts w:hint="default"/>
        </w:rPr>
        <w:t>年</w:t>
      </w:r>
      <w:r>
        <w:rPr>
          <w:rFonts w:hint="eastAsia"/>
        </w:rPr>
        <w:t>(</w:t>
      </w:r>
      <w:r>
        <w:rPr>
          <w:rFonts w:hint="default"/>
        </w:rPr>
        <w:t>2010</w:t>
      </w:r>
      <w:r>
        <w:rPr>
          <w:rFonts w:hint="default"/>
        </w:rPr>
        <w:t>年</w:t>
      </w:r>
      <w:r>
        <w:rPr>
          <w:rFonts w:hint="eastAsia"/>
        </w:rPr>
        <w:t>)</w:t>
      </w:r>
      <w:r>
        <w:rPr>
          <w:rFonts w:hint="default"/>
        </w:rPr>
        <w:t>10</w:t>
      </w:r>
      <w:r>
        <w:rPr>
          <w:rFonts w:hint="default"/>
        </w:rPr>
        <w:t>月に策定した「箕面市住宅マスタープラン</w:t>
      </w:r>
      <w:r>
        <w:rPr>
          <w:rFonts w:hint="eastAsia"/>
        </w:rPr>
        <w:t>(</w:t>
      </w:r>
      <w:r>
        <w:rPr>
          <w:rFonts w:hint="default"/>
        </w:rPr>
        <w:t>2010)</w:t>
      </w:r>
      <w:r>
        <w:rPr>
          <w:rFonts w:hint="default"/>
        </w:rPr>
        <w:t>」において、高齢者が住み慣れた住まいや地域で安心して住み続けられるよう、住まいにおけるバリアフリー改修に取り組むこと、また、建替を行う場合には、ユニバーサルデザインの住宅供給を進めることを、取組の方向として位置づけており、実現に向けた取組を推進します。</w:t>
      </w:r>
    </w:p>
    <w:p>
      <w:pPr>
        <w:pStyle w:val="0"/>
        <w:rPr>
          <w:rFonts w:hint="default"/>
          <w:color w:val="C00000"/>
        </w:rPr>
      </w:pPr>
    </w:p>
    <w:p>
      <w:pPr>
        <w:pStyle w:val="5"/>
        <w:ind w:left="0" w:leftChars="0" w:firstLine="240" w:firstLineChars="100"/>
        <w:jc w:val="both"/>
        <w:rPr>
          <w:rFonts w:hint="default"/>
        </w:rPr>
      </w:pPr>
      <w:bookmarkStart w:id="38" w:name="_Toc512263494"/>
      <w:bookmarkEnd w:id="38"/>
      <w:bookmarkStart w:id="39" w:name="_Toc59007867"/>
      <w:r>
        <w:rPr>
          <w:rFonts w:hint="eastAsia" w:ascii="ＭＳ ゴシック" w:hAnsi="ＭＳ ゴシック" w:eastAsia="ＭＳ ゴシック"/>
        </w:rPr>
        <w:t>イ）多様な住まいの支援</w:t>
      </w:r>
      <w:bookmarkEnd w:id="39"/>
    </w:p>
    <w:p>
      <w:pPr>
        <w:pStyle w:val="0"/>
        <w:ind w:left="480" w:leftChars="100" w:hanging="240" w:hangingChars="100"/>
        <w:jc w:val="both"/>
        <w:rPr>
          <w:rFonts w:hint="default"/>
        </w:rPr>
      </w:pPr>
      <w:r>
        <w:rPr>
          <w:rFonts w:hint="eastAsia"/>
        </w:rPr>
        <w:t>○　「市営住宅等供給・管理のあり方について」</w:t>
      </w:r>
      <w:r>
        <w:rPr>
          <w:rFonts w:hint="default"/>
        </w:rPr>
        <w:t>において、各市営住宅の１階に空き住戸が生じた場合、高齢者等の対応として住戸改善を行い、高齢者等設備仕様住宅として供給することを位置づけており、有効活用に向け検討します。</w:t>
      </w:r>
    </w:p>
    <w:p>
      <w:pPr>
        <w:pStyle w:val="0"/>
        <w:ind w:left="480" w:leftChars="100" w:hanging="240" w:hangingChars="100"/>
        <w:jc w:val="both"/>
        <w:rPr>
          <w:rFonts w:hint="default"/>
        </w:rPr>
      </w:pPr>
      <w:r>
        <w:rPr>
          <w:rFonts w:hint="eastAsia"/>
        </w:rPr>
        <w:t>○　戸建て住宅や集合住宅等の住まいの形態にかかわらず、高齢者が住み慣れた住まいや地域で安心して生活し続けるためには、高齢者一人ひとりが抱える多様な生活課題に地域全体で取り組む仕組みが必要であることから、高齢者の相談支援を担っている地域包括支援センターや民生委員・児童委員、ＮＰＯ・ボランティア等、また、地域での支え合い・助け合いの担い手として活動してきた地区福祉会や自治会等、地域の多様な機関への支援や、各機関の連携強化により、地域コミュニティへの支援の充実を図ります。</w:t>
      </w:r>
    </w:p>
    <w:p>
      <w:pPr>
        <w:pStyle w:val="0"/>
        <w:jc w:val="both"/>
        <w:rPr>
          <w:rFonts w:hint="default"/>
          <w:color w:val="C00000"/>
        </w:rPr>
      </w:pPr>
    </w:p>
    <w:p>
      <w:pPr>
        <w:pStyle w:val="5"/>
        <w:ind w:left="0" w:leftChars="0" w:firstLine="240" w:firstLineChars="100"/>
        <w:jc w:val="both"/>
        <w:rPr>
          <w:rFonts w:hint="default"/>
        </w:rPr>
      </w:pPr>
      <w:bookmarkStart w:id="40" w:name="_Toc512263495"/>
      <w:bookmarkEnd w:id="40"/>
      <w:bookmarkStart w:id="41" w:name="_Toc59007868"/>
      <w:r>
        <w:rPr>
          <w:rFonts w:hint="eastAsia" w:ascii="ＭＳ ゴシック" w:hAnsi="ＭＳ ゴシック" w:eastAsia="ＭＳ ゴシック"/>
        </w:rPr>
        <w:t>ウ）高齢者の安定入居への支援</w:t>
      </w:r>
      <w:bookmarkEnd w:id="41"/>
    </w:p>
    <w:p>
      <w:pPr>
        <w:pStyle w:val="0"/>
        <w:ind w:left="480" w:leftChars="100" w:hanging="240" w:hangingChars="100"/>
        <w:jc w:val="both"/>
        <w:rPr>
          <w:rFonts w:hint="default"/>
        </w:rPr>
      </w:pPr>
      <w:r>
        <w:rPr>
          <w:rFonts w:hint="eastAsia"/>
        </w:rPr>
        <w:t>○　高</w:t>
      </w:r>
      <w:r>
        <w:rPr>
          <w:rFonts w:hint="eastAsia"/>
          <w:color w:val="000000" w:themeColor="text1"/>
        </w:rPr>
        <w:t>齢者等住宅確保が困難なかたを対象に、あんしん</w:t>
      </w:r>
      <w:r>
        <w:rPr>
          <w:rFonts w:hint="eastAsia"/>
        </w:rPr>
        <w:t>賃貸支援事業で収集した情報等については、大阪府のホームページを通じて提供されます。また、高齢者をめぐる入居の問題や居住に関する各種トラブル等にかかる相談に対応するため、関係機関の連携を進めます。</w:t>
      </w:r>
    </w:p>
    <w:p>
      <w:pPr>
        <w:pStyle w:val="0"/>
        <w:ind w:left="480" w:leftChars="100" w:hanging="240" w:hangingChars="100"/>
        <w:jc w:val="both"/>
        <w:rPr>
          <w:rFonts w:hint="default"/>
        </w:rPr>
      </w:pPr>
      <w:r>
        <w:rPr>
          <w:rFonts w:hint="eastAsia"/>
        </w:rPr>
        <w:t>○　市営住宅の入居制度については、高齢者や障害者など住宅困窮度の高い世帯等を優遇する当選倍率優遇方式に見直されており、今後も引き続き、当方式の活用等により、高齢者の住宅の確保に努めます。</w:t>
      </w:r>
    </w:p>
    <w:p>
      <w:pPr>
        <w:pStyle w:val="0"/>
        <w:ind w:left="480" w:leftChars="100" w:hanging="240" w:hangingChars="100"/>
        <w:jc w:val="both"/>
        <w:rPr>
          <w:rFonts w:hint="default"/>
        </w:rPr>
      </w:pPr>
    </w:p>
    <w:p>
      <w:pPr>
        <w:pStyle w:val="0"/>
        <w:ind w:left="480" w:leftChars="100" w:hanging="240" w:hangingChars="100"/>
        <w:jc w:val="both"/>
        <w:rPr>
          <w:rFonts w:hint="default"/>
        </w:rPr>
      </w:pPr>
      <w:r>
        <w:rPr>
          <w:rFonts w:hint="eastAsia"/>
        </w:rPr>
        <w:t>○　高齢世帯等への住替えの取組として、各市営住宅の１階に空き住戸が生じた場合、高齢者等対応の住戸改善を可能な限り実施し、地域の実情を勘案し、「新規募集（高齢者・障害者設備仕様住宅募集）」と「団地内の高齢者・障害者等の住替え希望者の入居」を団地ごとに原則として交互に実施していきます。</w:t>
      </w:r>
    </w:p>
    <w:p>
      <w:pPr>
        <w:pStyle w:val="0"/>
        <w:jc w:val="both"/>
        <w:rPr>
          <w:rFonts w:hint="default"/>
          <w:color w:val="C00000"/>
        </w:rPr>
      </w:pPr>
    </w:p>
    <w:p>
      <w:pPr>
        <w:pStyle w:val="5"/>
        <w:ind w:left="0" w:leftChars="0" w:firstLine="240" w:firstLineChars="100"/>
        <w:jc w:val="both"/>
        <w:rPr>
          <w:rFonts w:hint="default"/>
        </w:rPr>
      </w:pPr>
      <w:bookmarkStart w:id="42" w:name="_Toc59007869"/>
      <w:r>
        <w:rPr>
          <w:rFonts w:hint="eastAsia" w:ascii="ＭＳ ゴシック" w:hAnsi="ＭＳ ゴシック" w:eastAsia="ＭＳ ゴシック"/>
        </w:rPr>
        <w:t>エ）養護老人ホーム</w:t>
      </w:r>
      <w:bookmarkEnd w:id="42"/>
    </w:p>
    <w:p>
      <w:pPr>
        <w:pStyle w:val="0"/>
        <w:ind w:left="480" w:leftChars="100" w:hanging="240" w:hangingChars="100"/>
        <w:jc w:val="both"/>
        <w:rPr>
          <w:rFonts w:hint="default"/>
        </w:rPr>
      </w:pPr>
      <w:r>
        <w:rPr>
          <w:rFonts w:hint="eastAsia"/>
        </w:rPr>
        <w:t>○　養護老人ホームとは、環境上の理由及び経済的理由によって居宅での生活が困難な高齢者を対象とする入所施設です。</w:t>
      </w:r>
      <w:r>
        <w:rPr>
          <w:rFonts w:hint="default"/>
        </w:rPr>
        <w:t>平成</w:t>
      </w:r>
      <w:r>
        <w:rPr>
          <w:rFonts w:hint="default"/>
        </w:rPr>
        <w:t>25</w:t>
      </w:r>
      <w:r>
        <w:rPr>
          <w:rFonts w:hint="default"/>
        </w:rPr>
        <w:t>年</w:t>
      </w:r>
      <w:r>
        <w:rPr>
          <w:rFonts w:hint="eastAsia"/>
        </w:rPr>
        <w:t>(</w:t>
      </w:r>
      <w:r>
        <w:rPr>
          <w:rFonts w:hint="default"/>
        </w:rPr>
        <w:t>2013</w:t>
      </w:r>
      <w:r>
        <w:rPr>
          <w:rFonts w:hint="default"/>
        </w:rPr>
        <w:t>年</w:t>
      </w:r>
      <w:r>
        <w:rPr>
          <w:rFonts w:hint="eastAsia"/>
        </w:rPr>
        <w:t>)</w:t>
      </w:r>
      <w:r>
        <w:rPr>
          <w:rFonts w:hint="default"/>
        </w:rPr>
        <w:t>４月に</w:t>
      </w:r>
      <w:r>
        <w:rPr>
          <w:rFonts w:hint="eastAsia"/>
        </w:rPr>
        <w:t>、</w:t>
      </w:r>
      <w:r>
        <w:rPr>
          <w:rFonts w:hint="default"/>
        </w:rPr>
        <w:t>老人福祉センター「松寿荘」の機能を引き継ぐ「市立多世代交流センター」とともに、福祉複合施設「稲ふれあいセンター」内に、「養護老人ホームゆずの郷」</w:t>
      </w:r>
      <w:r>
        <w:rPr>
          <w:rFonts w:hint="eastAsia"/>
        </w:rPr>
        <w:t>を</w:t>
      </w:r>
      <w:r>
        <w:rPr>
          <w:rFonts w:hint="default"/>
        </w:rPr>
        <w:t>開設しました。</w:t>
      </w:r>
    </w:p>
    <w:p>
      <w:pPr>
        <w:pStyle w:val="0"/>
        <w:ind w:left="480" w:leftChars="100" w:hanging="240" w:hangingChars="100"/>
        <w:jc w:val="both"/>
        <w:rPr>
          <w:rFonts w:hint="default"/>
        </w:rPr>
      </w:pPr>
      <w:r>
        <w:rPr>
          <w:rFonts w:hint="eastAsia"/>
        </w:rPr>
        <w:t>○　今後も引き続き、環境上の理由及び経済的理由により居宅での生活が困難な高齢者を対象として入所措置を実施するとともに、家族介護者の介護負担の増大や認知症高齢者の増加に伴う高齢者虐待事案の増加等を勘案し、緊急の措置が行えるよう市内及び近隣の養護老人ホームとの連携強化を図ります。また、入所措置の対象者ではないが住居に課題を抱えるかたの受け皿としての活用のありかたについても、課題共有と連携強化を図ります。</w:t>
      </w:r>
    </w:p>
    <w:p>
      <w:pPr>
        <w:pStyle w:val="0"/>
        <w:jc w:val="both"/>
        <w:rPr>
          <w:rFonts w:hint="default"/>
          <w:color w:val="C00000"/>
        </w:rPr>
      </w:pPr>
    </w:p>
    <w:p>
      <w:pPr>
        <w:pStyle w:val="5"/>
        <w:ind w:left="0" w:leftChars="0" w:firstLine="240" w:firstLineChars="100"/>
        <w:jc w:val="both"/>
        <w:rPr>
          <w:rFonts w:hint="default"/>
        </w:rPr>
      </w:pPr>
      <w:bookmarkStart w:id="43" w:name="_Toc59007870"/>
      <w:r>
        <w:rPr>
          <w:rFonts w:hint="eastAsia" w:ascii="ＭＳ ゴシック" w:hAnsi="ＭＳ ゴシック" w:eastAsia="ＭＳ ゴシック"/>
        </w:rPr>
        <w:t>オ）軽費老人ホーム（ケアハウス）</w:t>
      </w:r>
      <w:bookmarkEnd w:id="43"/>
    </w:p>
    <w:p>
      <w:pPr>
        <w:pStyle w:val="0"/>
        <w:ind w:left="480" w:leftChars="100" w:hanging="240" w:hangingChars="100"/>
        <w:jc w:val="both"/>
        <w:rPr>
          <w:rFonts w:hint="default"/>
        </w:rPr>
      </w:pPr>
      <w:r>
        <w:rPr>
          <w:rFonts w:hint="eastAsia"/>
        </w:rPr>
        <w:t>○　軽費老人ホームとは、身体機能の低下等により独立した日常生活に不安がある高齢者が、できる限り自立した生活を送ることができるように、食事や入浴の準備、緊急時の対応等を行う施設です。現在、市内に２か所</w:t>
      </w:r>
      <w:r>
        <w:rPr>
          <w:rFonts w:hint="default"/>
        </w:rPr>
        <w:t>86</w:t>
      </w:r>
      <w:r>
        <w:rPr>
          <w:rFonts w:hint="default"/>
        </w:rPr>
        <w:t>人分が整備</w:t>
      </w:r>
      <w:r>
        <w:rPr>
          <w:rFonts w:hint="eastAsia"/>
        </w:rPr>
        <w:t>されてお</w:t>
      </w:r>
      <w:r>
        <w:rPr>
          <w:rFonts w:hint="default"/>
        </w:rPr>
        <w:t>り、本計画期間中</w:t>
      </w:r>
      <w:r>
        <w:rPr>
          <w:rFonts w:hint="eastAsia"/>
        </w:rPr>
        <w:t>の</w:t>
      </w:r>
      <w:r>
        <w:rPr>
          <w:rFonts w:hint="default"/>
        </w:rPr>
        <w:t>新たな整備目標値の設定は行</w:t>
      </w:r>
      <w:r>
        <w:rPr>
          <w:rFonts w:hint="eastAsia"/>
        </w:rPr>
        <w:t>いませんが</w:t>
      </w:r>
      <w:r>
        <w:rPr>
          <w:rFonts w:hint="default"/>
        </w:rPr>
        <w:t>、引き続き需要動向の把握に努めます。</w:t>
      </w:r>
    </w:p>
    <w:p>
      <w:pPr>
        <w:pStyle w:val="0"/>
        <w:jc w:val="both"/>
        <w:rPr>
          <w:rFonts w:hint="default"/>
          <w:color w:val="C00000"/>
        </w:rPr>
      </w:pPr>
    </w:p>
    <w:p>
      <w:pPr>
        <w:pStyle w:val="5"/>
        <w:ind w:left="0" w:leftChars="0" w:firstLine="240" w:firstLineChars="100"/>
        <w:jc w:val="both"/>
        <w:rPr>
          <w:rFonts w:hint="default"/>
        </w:rPr>
      </w:pPr>
      <w:bookmarkStart w:id="44" w:name="_Toc59007871"/>
      <w:r>
        <w:rPr>
          <w:rFonts w:hint="eastAsia" w:ascii="ＭＳ ゴシック" w:hAnsi="ＭＳ ゴシック" w:eastAsia="ＭＳ ゴシック"/>
        </w:rPr>
        <w:t>カ）サービス付き高齢者向け住宅</w:t>
      </w:r>
      <w:bookmarkEnd w:id="44"/>
    </w:p>
    <w:p>
      <w:pPr>
        <w:pStyle w:val="0"/>
        <w:ind w:left="480" w:leftChars="100" w:hanging="240" w:hangingChars="100"/>
        <w:jc w:val="both"/>
        <w:rPr>
          <w:rFonts w:hint="default"/>
        </w:rPr>
      </w:pPr>
      <w:r>
        <w:rPr>
          <w:rFonts w:hint="eastAsia"/>
        </w:rPr>
        <w:t>○　サービス付き高齢者向け住宅とは、「高齢者の居住の安定確保に関する法律」（平成</w:t>
      </w:r>
      <w:r>
        <w:rPr>
          <w:rFonts w:hint="default"/>
        </w:rPr>
        <w:t>13</w:t>
      </w:r>
      <w:r>
        <w:rPr>
          <w:rFonts w:hint="default"/>
        </w:rPr>
        <w:t>年法律第</w:t>
      </w:r>
      <w:r>
        <w:rPr>
          <w:rFonts w:hint="default"/>
        </w:rPr>
        <w:t>26</w:t>
      </w:r>
      <w:r>
        <w:rPr>
          <w:rFonts w:hint="default"/>
        </w:rPr>
        <w:t>号）が平成</w:t>
      </w:r>
      <w:r>
        <w:rPr>
          <w:rFonts w:hint="default"/>
        </w:rPr>
        <w:t>23</w:t>
      </w:r>
      <w:r>
        <w:rPr>
          <w:rFonts w:hint="default"/>
        </w:rPr>
        <w:t>年</w:t>
      </w:r>
      <w:r>
        <w:rPr>
          <w:rFonts w:hint="eastAsia"/>
        </w:rPr>
        <w:t>(</w:t>
      </w:r>
      <w:r>
        <w:rPr>
          <w:rFonts w:hint="default"/>
        </w:rPr>
        <w:t>2011</w:t>
      </w:r>
      <w:r>
        <w:rPr>
          <w:rFonts w:hint="default"/>
        </w:rPr>
        <w:t>年</w:t>
      </w:r>
      <w:r>
        <w:rPr>
          <w:rFonts w:hint="eastAsia"/>
        </w:rPr>
        <w:t>)</w:t>
      </w:r>
      <w:r>
        <w:rPr>
          <w:rFonts w:hint="default"/>
        </w:rPr>
        <w:t>４月に改正されたことにより創設されたものです。バリアフリー、安否確認・生活相談サービス等の提供、入居に係る契約形式等に関する一定の基準を満たした住宅等が都道府県・政令市・中核市（以下</w:t>
      </w:r>
      <w:r>
        <w:rPr>
          <w:rFonts w:hint="eastAsia"/>
        </w:rPr>
        <w:t>、</w:t>
      </w:r>
      <w:r>
        <w:rPr>
          <w:rFonts w:hint="default"/>
        </w:rPr>
        <w:t>「都道府県等」と</w:t>
      </w:r>
      <w:r>
        <w:rPr>
          <w:rFonts w:hint="eastAsia"/>
        </w:rPr>
        <w:t>いう</w:t>
      </w:r>
      <w:r>
        <w:rPr>
          <w:rFonts w:hint="default"/>
        </w:rPr>
        <w:t>。）に登録を行い、都道府県等が登録された住宅の指導・監督を行います。また、登録された住宅の情報が開示されることにより、高齢者が自らのニーズに合った住まいの選択を行うことができます。</w:t>
      </w:r>
    </w:p>
    <w:p>
      <w:pPr>
        <w:pStyle w:val="0"/>
        <w:ind w:left="480" w:hanging="480" w:hangingChars="200"/>
        <w:jc w:val="both"/>
        <w:rPr>
          <w:rFonts w:hint="default"/>
        </w:rPr>
      </w:pPr>
      <w:r>
        <w:rPr>
          <w:rFonts w:hint="eastAsia"/>
        </w:rPr>
        <w:t>　○　サービス付き高齢者向け住宅については、様々な供給支援策が講じられることにより、制度が創設されて以来、順調に供給が進んでいます。また、平成</w:t>
      </w:r>
      <w:r>
        <w:rPr>
          <w:rFonts w:hint="default"/>
        </w:rPr>
        <w:t>27</w:t>
      </w:r>
      <w:r>
        <w:rPr>
          <w:rFonts w:hint="default"/>
        </w:rPr>
        <w:t>年</w:t>
      </w:r>
      <w:r>
        <w:rPr>
          <w:rFonts w:hint="eastAsia"/>
        </w:rPr>
        <w:t>(</w:t>
      </w:r>
      <w:r>
        <w:rPr>
          <w:rFonts w:hint="default"/>
        </w:rPr>
        <w:t>2015</w:t>
      </w:r>
      <w:r>
        <w:rPr>
          <w:rFonts w:hint="default"/>
        </w:rPr>
        <w:t>年</w:t>
      </w:r>
      <w:r>
        <w:rPr>
          <w:rFonts w:hint="eastAsia"/>
        </w:rPr>
        <w:t>)</w:t>
      </w:r>
      <w:r>
        <w:rPr>
          <w:rFonts w:hint="default"/>
        </w:rPr>
        <w:t>４月の介護保険法改正により、有料老人ホームに該当するサービス付き高齢者向け住宅についても、住所地特例の</w:t>
      </w:r>
      <w:r>
        <w:rPr>
          <w:rFonts w:hint="default"/>
          <w:color w:val="000000" w:themeColor="text1"/>
        </w:rPr>
        <w:t>対象と</w:t>
      </w:r>
      <w:r>
        <w:rPr>
          <w:rFonts w:hint="eastAsia"/>
          <w:color w:val="000000" w:themeColor="text1"/>
        </w:rPr>
        <w:t>なっています</w:t>
      </w:r>
      <w:r>
        <w:rPr>
          <w:rFonts w:hint="default"/>
          <w:color w:val="000000" w:themeColor="text1"/>
        </w:rPr>
        <w:t>。</w:t>
      </w:r>
    </w:p>
    <w:p>
      <w:pPr>
        <w:pStyle w:val="0"/>
        <w:ind w:left="480" w:leftChars="100" w:hanging="240" w:hangingChars="100"/>
        <w:jc w:val="both"/>
        <w:rPr>
          <w:rFonts w:hint="default"/>
        </w:rPr>
      </w:pPr>
      <w:r>
        <w:rPr>
          <w:rFonts w:hint="eastAsia"/>
        </w:rPr>
        <w:t>○　サービス付き高齢者向け住宅、住宅型有料老人ホーム、介護付き有料老人ホームなどの高齢者向け住宅については、特に要介護認定を受けたかたの住み替え先の選択肢として一定のニーズがあり、その役割に大きな期待が寄せられています。</w:t>
      </w:r>
    </w:p>
    <w:p>
      <w:pPr>
        <w:pStyle w:val="0"/>
        <w:ind w:left="480" w:hanging="480" w:hangingChars="200"/>
        <w:jc w:val="both"/>
        <w:rPr>
          <w:rFonts w:hint="default"/>
        </w:rPr>
      </w:pPr>
      <w:r>
        <w:rPr>
          <w:rFonts w:hint="eastAsia"/>
        </w:rPr>
        <w:t>○　平成</w:t>
      </w:r>
      <w:r>
        <w:rPr>
          <w:rFonts w:hint="default"/>
        </w:rPr>
        <w:t>26</w:t>
      </w:r>
      <w:r>
        <w:rPr>
          <w:rFonts w:hint="default"/>
        </w:rPr>
        <w:t>年</w:t>
      </w:r>
      <w:r>
        <w:rPr>
          <w:rFonts w:hint="eastAsia"/>
        </w:rPr>
        <w:t>(</w:t>
      </w:r>
      <w:r>
        <w:rPr>
          <w:rFonts w:hint="default"/>
        </w:rPr>
        <w:t>2014</w:t>
      </w:r>
      <w:r>
        <w:rPr>
          <w:rFonts w:hint="default"/>
        </w:rPr>
        <w:t>年</w:t>
      </w:r>
      <w:r>
        <w:rPr>
          <w:rFonts w:hint="eastAsia"/>
        </w:rPr>
        <w:t>)</w:t>
      </w:r>
      <w:r>
        <w:rPr>
          <w:rFonts w:hint="default"/>
        </w:rPr>
        <w:t>４月より、地域における社会資源の整備計画を市町村が事前に把握することが計画的な福祉サービスの提供に</w:t>
      </w:r>
      <w:r>
        <w:rPr>
          <w:rFonts w:hint="eastAsia"/>
        </w:rPr>
        <w:t>つな</w:t>
      </w:r>
      <w:r>
        <w:rPr>
          <w:rFonts w:hint="default"/>
        </w:rPr>
        <w:t>がるとの考えから、事業者による立地市町村へのサービス付き高齢者向け住宅建設に係る事前情報提供の事務手続きの見直しが行われました。高齢者やその家族のニーズに応えるために、地域の需要を見極めながら、引き続き住宅に関する情報収集・情報提供に努め、住宅において適切なサービスが提供されるよう対策を講じつつ、大阪府や市の住宅部局等、関係機関と連携して取り組みます。</w:t>
      </w:r>
    </w:p>
    <w:p>
      <w:pPr>
        <w:pStyle w:val="0"/>
        <w:ind w:left="480" w:leftChars="100" w:hanging="240" w:hangingChars="100"/>
        <w:jc w:val="both"/>
        <w:rPr>
          <w:rFonts w:hint="default"/>
          <w:color w:val="000000" w:themeColor="text1"/>
        </w:rPr>
      </w:pPr>
      <w:r>
        <w:rPr>
          <w:rFonts w:hint="eastAsia"/>
          <w:color w:val="000000" w:themeColor="text1"/>
        </w:rPr>
        <w:t>○　大阪府の調査では、府内の住宅型有料老人ホームとサービス付き高齢者向け住宅における介護サービスの利用実態は、要介護３以上の場合、平均して特別養護老人ホームの介護サービス費よりも高く、また区分支給限度基準額に対する利用割合が約９割という結果がでています。区分支給限度基準額に対する利用割合が高いことが、直ちに問題があるとは言えませんが、利用者本位のサービス提供がなされているかなどケアプランチェックを実施し、給付適正化に向けた取組を継続します。</w:t>
      </w:r>
    </w:p>
    <w:p>
      <w:pPr>
        <w:pStyle w:val="0"/>
        <w:ind w:left="480" w:leftChars="100" w:hanging="240" w:hangingChars="100"/>
        <w:jc w:val="both"/>
        <w:rPr>
          <w:rFonts w:hint="default"/>
        </w:rPr>
      </w:pPr>
    </w:p>
    <w:p>
      <w:pPr>
        <w:pStyle w:val="4"/>
        <w:ind w:left="0" w:leftChars="0"/>
        <w:jc w:val="both"/>
        <w:rPr>
          <w:rFonts w:hint="default" w:ascii="ＭＳ ゴシック" w:hAnsi="ＭＳ ゴシック" w:eastAsia="ＭＳ ゴシック"/>
          <w:b w:val="0"/>
          <w:sz w:val="28"/>
        </w:rPr>
      </w:pPr>
      <w:bookmarkStart w:id="45" w:name="_Toc59007872"/>
      <w:r>
        <w:rPr>
          <w:rFonts w:hint="eastAsia" w:ascii="ＭＳ ゴシック" w:hAnsi="ＭＳ ゴシック" w:eastAsia="ＭＳ ゴシック"/>
          <w:b w:val="0"/>
          <w:sz w:val="28"/>
        </w:rPr>
        <w:t>（３）災害や感染症対策に係る高齢者支援体制の確立</w:t>
      </w:r>
      <w:bookmarkEnd w:id="45"/>
    </w:p>
    <w:p>
      <w:pPr>
        <w:pStyle w:val="0"/>
        <w:ind w:left="240" w:hanging="240" w:hangingChars="100"/>
        <w:jc w:val="both"/>
        <w:rPr>
          <w:rFonts w:hint="default"/>
        </w:rPr>
      </w:pPr>
      <w:r>
        <w:rPr>
          <w:rFonts w:hint="eastAsia"/>
        </w:rPr>
        <w:t>○　超高齢社会の到来に伴い、災害時に援護が必要なかたの増加が予想されるなか、より実効性のある災害時要援護者支援の推進を図ることが重要です。大規模な災害が発生した場合は、行政等の限られた人員だけでは安否確認や避難支援が十分に行うことができない可能性があることから、行政だけに頼らない地域と行政が一体となった高齢者支援体制を確立させなければなりません。</w:t>
      </w:r>
    </w:p>
    <w:p>
      <w:pPr>
        <w:pStyle w:val="0"/>
        <w:ind w:left="240" w:hanging="240" w:hangingChars="100"/>
        <w:jc w:val="both"/>
        <w:rPr>
          <w:rFonts w:hint="default"/>
        </w:rPr>
      </w:pPr>
      <w:r>
        <w:rPr>
          <w:rFonts w:hint="eastAsia"/>
        </w:rPr>
        <w:t>○　本市においては、東日本大震災のような「想定外の災害」が発生しうることを</w:t>
      </w:r>
      <w:r>
        <w:rPr>
          <w:rFonts w:hint="eastAsia"/>
          <w:color w:val="000000" w:themeColor="text1"/>
        </w:rPr>
        <w:t>ふまえ、</w:t>
      </w:r>
      <w:r>
        <w:rPr>
          <w:rFonts w:hint="eastAsia"/>
        </w:rPr>
        <w:t>継続して防災体制の見直しを進め、「箕面市地域防災計画」を必要に応じて改訂していきます。</w:t>
      </w:r>
    </w:p>
    <w:p>
      <w:pPr>
        <w:pStyle w:val="0"/>
        <w:ind w:left="240" w:hanging="240" w:hangingChars="100"/>
        <w:jc w:val="both"/>
        <w:rPr>
          <w:rFonts w:hint="default"/>
        </w:rPr>
      </w:pPr>
      <w:r>
        <w:rPr>
          <w:rFonts w:hint="eastAsia"/>
        </w:rPr>
        <w:t>○　市、自治会・マンション管理組合、地区福祉会や民生委員・児童委員などの地域団体等で構成する地区防災委員会が、今後も避難所運営や地域全体で避難支援を行う地域防災の中核として役割を担っていきます。</w:t>
      </w:r>
    </w:p>
    <w:p>
      <w:pPr>
        <w:pStyle w:val="0"/>
        <w:ind w:left="240" w:hanging="240" w:hangingChars="100"/>
        <w:jc w:val="both"/>
        <w:rPr>
          <w:rFonts w:hint="default"/>
        </w:rPr>
      </w:pPr>
      <w:r>
        <w:rPr>
          <w:rFonts w:hint="eastAsia"/>
        </w:rPr>
        <w:t>○　各自治会やマンション管理組合では、大規模地震等の発生直後に安否を確認し合い、地区防災委員会に安否情報を報告することとしており、独居高</w:t>
      </w:r>
      <w:r>
        <w:rPr>
          <w:rFonts w:hint="eastAsia"/>
          <w:color w:val="000000" w:themeColor="text1"/>
        </w:rPr>
        <w:t>齢者など逃げ遅れたり、助けを求められない要援護者については、避難所に備え付けた要安否確認者名簿を活用し、手分けをして迅速に安否確認を行います。</w:t>
      </w:r>
    </w:p>
    <w:p>
      <w:pPr>
        <w:pStyle w:val="0"/>
        <w:ind w:left="240" w:leftChars="100" w:firstLine="240" w:firstLineChars="100"/>
        <w:jc w:val="both"/>
        <w:rPr>
          <w:rFonts w:hint="default"/>
          <w:color w:val="000000" w:themeColor="text1"/>
        </w:rPr>
      </w:pPr>
      <w:r>
        <w:rPr>
          <w:rFonts w:hint="eastAsia"/>
          <w:color w:val="000000" w:themeColor="text1"/>
        </w:rPr>
        <w:t>また、避難行動要支援者名簿を地域の民生委員等に配布することで、平時からの見守りを通じて災害時要援護者を把握するなど、支援体制を構築しています。更に、医療的ケアの必要な独居高齢者等を対象とした要継続支援者名簿及び個別支援計画を策定し、個別状況をふまえた支援体制の構築を進めます。</w:t>
      </w:r>
    </w:p>
    <w:p>
      <w:pPr>
        <w:pStyle w:val="0"/>
        <w:ind w:left="240" w:hanging="240" w:hangingChars="100"/>
        <w:jc w:val="both"/>
        <w:rPr>
          <w:rFonts w:hint="default"/>
        </w:rPr>
      </w:pPr>
      <w:r>
        <w:rPr>
          <w:rFonts w:hint="eastAsia"/>
          <w:color w:val="000000" w:themeColor="text1"/>
        </w:rPr>
        <w:t>○　災害時に正確な情報を入手することは大変重要であるため、コミュニティＦＭ放送（タッキー</w:t>
      </w:r>
      <w:r>
        <w:rPr>
          <w:rFonts w:hint="default"/>
          <w:color w:val="000000" w:themeColor="text1"/>
        </w:rPr>
        <w:t>816</w:t>
      </w:r>
      <w:r>
        <w:rPr>
          <w:rFonts w:hint="default"/>
          <w:color w:val="000000" w:themeColor="text1"/>
        </w:rPr>
        <w:t>）など、災害時における情報提供体制の充実を図ります。</w:t>
      </w:r>
    </w:p>
    <w:p>
      <w:pPr>
        <w:pStyle w:val="0"/>
        <w:jc w:val="both"/>
        <w:rPr>
          <w:rFonts w:hint="default"/>
          <w:color w:val="000000" w:themeColor="text1"/>
        </w:rPr>
      </w:pPr>
    </w:p>
    <w:p>
      <w:pPr>
        <w:rPr>
          <w:rFonts w:hint="default"/>
          <w:color w:val="000000" w:themeColor="text1"/>
        </w:rPr>
        <w:sectPr>
          <w:footerReference r:id="rId5" w:type="default"/>
          <w:pgSz w:w="11906" w:h="16838"/>
          <w:pgMar w:top="1440" w:right="1080" w:bottom="1440" w:left="1080" w:header="851" w:footer="454" w:gutter="0"/>
          <w:pgNumType w:start="124"/>
          <w:cols w:space="720"/>
          <w:textDirection w:val="lrTb"/>
          <w:docGrid w:type="lines" w:linePitch="360"/>
        </w:sectPr>
      </w:pPr>
    </w:p>
    <w:p>
      <w:pPr>
        <w:pStyle w:val="0"/>
        <w:ind w:left="240" w:hanging="240" w:hangingChars="100"/>
        <w:jc w:val="both"/>
        <w:rPr>
          <w:rFonts w:hint="default"/>
        </w:rPr>
      </w:pPr>
      <w:r>
        <w:rPr>
          <w:rFonts w:hint="eastAsia"/>
          <w:color w:val="000000" w:themeColor="text1"/>
        </w:rPr>
        <w:t>○　今後も、福祉避難所をはじめとする介護事業所等と連携し、全市一斉総合防災訓練に併せて実施している情報連携訓練等を通じた周知啓発を進めるとともに、介護事業所等の災害時の対応について確認を進めます。</w:t>
      </w:r>
    </w:p>
    <w:p>
      <w:pPr>
        <w:pStyle w:val="0"/>
        <w:ind w:left="240" w:hanging="240" w:hangingChars="100"/>
        <w:jc w:val="both"/>
        <w:rPr>
          <w:rFonts w:hint="default"/>
        </w:rPr>
      </w:pPr>
      <w:r>
        <w:rPr>
          <w:rFonts w:hint="eastAsia"/>
          <w:color w:val="000000" w:themeColor="text1"/>
        </w:rPr>
        <w:t>○　また、新型コロナウイルスや新型インフルエンザ等の感染症対策については、「大阪府新型インフルエンザ等対策行動計画」や「箕面市新型インフルエンザ等対策行動計画」に基づき、関係機関と連携しながら対策を講じます。また介護事業所等に対しては、国・大阪府等からの情報を速やかに提供し、感染拡大防止策等の周知啓発や研修の充実等を促すとともに、</w:t>
      </w:r>
      <w:r>
        <w:rPr>
          <w:rFonts w:hint="eastAsia"/>
        </w:rPr>
        <w:t>感染症発生時においてもサービスを継続するための備えについての確認を進めます。</w:t>
      </w:r>
    </w:p>
    <w:p>
      <w:pPr>
        <w:pStyle w:val="0"/>
        <w:rPr>
          <w:rFonts w:hint="default"/>
        </w:rPr>
      </w:pPr>
    </w:p>
    <w:p>
      <w:pPr>
        <w:pStyle w:val="0"/>
        <w:jc w:val="center"/>
        <w:rPr>
          <w:rFonts w:hint="default" w:ascii="メイリオ" w:hAnsi="メイリオ" w:eastAsia="メイリオ"/>
          <w:b w:val="1"/>
          <w:sz w:val="28"/>
          <w:u w:val="single" w:color="auto"/>
        </w:rPr>
      </w:pPr>
      <w:r>
        <w:rPr>
          <w:rFonts w:hint="eastAsia"/>
        </w:rPr>
        <w:drawing>
          <wp:anchor distT="0" distB="0" distL="203200" distR="203200" simplePos="0" relativeHeight="2" behindDoc="0" locked="0" layoutInCell="1" hidden="0" allowOverlap="1">
            <wp:simplePos x="0" y="0"/>
            <wp:positionH relativeFrom="column">
              <wp:posOffset>186055</wp:posOffset>
            </wp:positionH>
            <wp:positionV relativeFrom="paragraph">
              <wp:posOffset>231775</wp:posOffset>
            </wp:positionV>
            <wp:extent cx="5770880" cy="3972560"/>
            <wp:effectExtent l="0" t="0" r="0" b="0"/>
            <wp:wrapNone/>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6"/>
                    <a:stretch>
                      <a:fillRect/>
                    </a:stretch>
                  </pic:blipFill>
                  <pic:spPr>
                    <a:xfrm>
                      <a:off x="0" y="0"/>
                      <a:ext cx="5770880" cy="3972560"/>
                    </a:xfrm>
                    <a:prstGeom prst="rect">
                      <a:avLst/>
                    </a:prstGeom>
                    <a:noFill/>
                    <a:ln w="9525">
                      <a:miter/>
                    </a:ln>
                  </pic:spPr>
                </pic:pic>
              </a:graphicData>
            </a:graphic>
          </wp:anchor>
        </w:drawing>
      </w:r>
      <w:r>
        <w:rPr>
          <w:rFonts w:hint="eastAsia" w:ascii="ＭＳ ゴシック" w:hAnsi="ＭＳ ゴシック" w:eastAsia="ＭＳ ゴシック"/>
          <w:sz w:val="21"/>
        </w:rPr>
        <w:t>図表</w:t>
      </w:r>
      <w:r>
        <w:rPr>
          <w:rFonts w:hint="eastAsia" w:ascii="ＭＳ ゴシック" w:hAnsi="ＭＳ ゴシック" w:eastAsia="ＭＳ ゴシック"/>
          <w:sz w:val="21"/>
        </w:rPr>
        <w:t>94</w:t>
      </w:r>
      <w:r>
        <w:rPr>
          <w:rFonts w:hint="eastAsia" w:ascii="ＭＳ ゴシック" w:hAnsi="ＭＳ ゴシック" w:eastAsia="ＭＳ ゴシック"/>
          <w:sz w:val="21"/>
        </w:rPr>
        <w:t>：小学校ごとの地区防災委員会のイメージ</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296545</wp:posOffset>
                </wp:positionH>
                <wp:positionV relativeFrom="paragraph">
                  <wp:posOffset>10160</wp:posOffset>
                </wp:positionV>
                <wp:extent cx="5661660" cy="1581150"/>
                <wp:effectExtent l="635" t="635" r="29845" b="10795"/>
                <wp:wrapNone/>
                <wp:docPr id="1027" name="四角形: 角を丸くする 2118"/>
                <a:graphic xmlns:a="http://schemas.openxmlformats.org/drawingml/2006/main">
                  <a:graphicData uri="http://schemas.microsoft.com/office/word/2010/wordprocessingShape">
                    <wps:wsp>
                      <wps:cNvPr id="1027" name="四角形: 角を丸くする 2118"/>
                      <wps:cNvSpPr/>
                      <wps:spPr>
                        <a:xfrm>
                          <a:off x="0" y="0"/>
                          <a:ext cx="5661660" cy="158115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四角形: 角を丸くする 2118" style="mso-wrap-distance-right:9pt;mso-wrap-distance-bottom:0pt;margin-top:0.8pt;mso-position-vertical-relative:text;mso-position-horizontal-relative:text;position:absolute;height:124.5pt;mso-wrap-distance-top:0pt;width:445.8pt;mso-wrap-distance-left:9pt;margin-left:23.35pt;z-index:3;" o:spid="_x0000_s1027" o:allowincell="t" o:allowoverlap="t" filled="t" fillcolor="#dae2f3 [660]" stroked="t" strokecolor="#32528f" strokeweight="1pt" o:spt="2" arcsize="10923f">
                <v:fill/>
                <v:stroke linestyle="single" miterlimit="8" endcap="flat" dashstyle="solid" filltype="solid"/>
                <v:textbox style="layout-flow:horizontal;"/>
                <v:imagedata o:title=""/>
                <w10:wrap type="none" anchorx="text" anchory="text"/>
              </v:roundrect>
            </w:pict>
          </mc:Fallback>
        </mc:AlternateContent>
      </w:r>
      <w:r>
        <w:rPr>
          <w:rFonts w:hint="eastAsia"/>
        </w:rPr>
        <mc:AlternateContent>
          <mc:Choice Requires="wps">
            <w:drawing>
              <wp:anchor distT="0" distB="0" distL="114300" distR="114300" simplePos="0" relativeHeight="6" behindDoc="0" locked="0" layoutInCell="1" hidden="0" allowOverlap="1">
                <wp:simplePos x="0" y="0"/>
                <wp:positionH relativeFrom="column">
                  <wp:posOffset>444500</wp:posOffset>
                </wp:positionH>
                <wp:positionV relativeFrom="paragraph">
                  <wp:posOffset>63500</wp:posOffset>
                </wp:positionV>
                <wp:extent cx="4413250" cy="590550"/>
                <wp:effectExtent l="0" t="0" r="635" b="635"/>
                <wp:wrapNone/>
                <wp:docPr id="1028" name="正方形/長方形 2121"/>
                <a:graphic xmlns:a="http://schemas.openxmlformats.org/drawingml/2006/main">
                  <a:graphicData uri="http://schemas.microsoft.com/office/word/2010/wordprocessingShape">
                    <wps:wsp>
                      <wps:cNvPr id="1028" name="正方形/長方形 2121"/>
                      <wps:cNvSpPr/>
                      <wps:spPr>
                        <a:xfrm>
                          <a:off x="0" y="0"/>
                          <a:ext cx="4413250" cy="590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rPr>
                                <w:rFonts w:hint="default" w:ascii="ＭＳ ゴシック" w:hAnsi="ＭＳ ゴシック" w:eastAsia="ＭＳ ゴシック"/>
                                <w:b w:val="1"/>
                                <w:color w:val="000000" w:themeColor="text1"/>
                                <w:sz w:val="20"/>
                                <w:u w:val="single" w:color="auto"/>
                              </w:rPr>
                            </w:pPr>
                            <w:r>
                              <w:rPr>
                                <w:rFonts w:hint="eastAsia" w:ascii="ＭＳ ゴシック" w:hAnsi="ＭＳ ゴシック" w:eastAsia="ＭＳ ゴシック"/>
                                <w:b w:val="1"/>
                                <w:color w:val="000000" w:themeColor="text1"/>
                                <w:sz w:val="20"/>
                                <w:u w:val="single" w:color="auto"/>
                              </w:rPr>
                              <w:t>要安否確認者</w:t>
                            </w:r>
                          </w:p>
                          <w:p>
                            <w:pPr>
                              <w:pStyle w:val="0"/>
                              <w:spacing w:line="240" w:lineRule="exact"/>
                              <w:rPr>
                                <w:rFonts w:hint="default"/>
                              </w:rPr>
                            </w:pPr>
                            <w:r>
                              <w:rPr>
                                <w:rFonts w:hint="eastAsia" w:ascii="ＭＳ ゴシック" w:hAnsi="ＭＳ ゴシック" w:eastAsia="ＭＳ ゴシック"/>
                                <w:color w:val="000000" w:themeColor="text1"/>
                                <w:sz w:val="16"/>
                              </w:rPr>
                              <w:t>自力で避難できない状況になりやすい、またその可能性のある人</w:t>
                            </w:r>
                            <w:r>
                              <w:rPr>
                                <w:rFonts w:hint="eastAsia" w:ascii="ＭＳ ゴシック" w:hAnsi="ＭＳ ゴシック" w:eastAsia="ＭＳ ゴシック"/>
                                <w:color w:val="000000" w:themeColor="text1"/>
                                <w:sz w:val="20"/>
                              </w:rPr>
                              <w:t>　約</w:t>
                            </w:r>
                            <w:r>
                              <w:rPr>
                                <w:rFonts w:hint="eastAsia" w:ascii="ＭＳ ゴシック" w:hAnsi="ＭＳ ゴシック" w:eastAsia="ＭＳ ゴシック"/>
                                <w:color w:val="000000" w:themeColor="text1"/>
                                <w:sz w:val="20"/>
                              </w:rPr>
                              <w:t>14</w:t>
                            </w:r>
                            <w:r>
                              <w:rPr>
                                <w:rFonts w:hint="default" w:ascii="ＭＳ ゴシック" w:hAnsi="ＭＳ ゴシック" w:eastAsia="ＭＳ ゴシック"/>
                                <w:color w:val="000000" w:themeColor="text1"/>
                                <w:sz w:val="20"/>
                              </w:rPr>
                              <w:t>,</w:t>
                            </w:r>
                            <w:r>
                              <w:rPr>
                                <w:rFonts w:hint="eastAsia" w:ascii="ＭＳ ゴシック" w:hAnsi="ＭＳ ゴシック" w:eastAsia="ＭＳ ゴシック"/>
                                <w:color w:val="000000" w:themeColor="text1"/>
                                <w:sz w:val="20"/>
                              </w:rPr>
                              <w:t>000</w:t>
                            </w:r>
                            <w:r>
                              <w:rPr>
                                <w:rFonts w:hint="eastAsia" w:ascii="ＭＳ ゴシック" w:hAnsi="ＭＳ ゴシック" w:eastAsia="ＭＳ ゴシック"/>
                                <w:color w:val="000000" w:themeColor="text1"/>
                                <w:sz w:val="20"/>
                              </w:rPr>
                              <w:t>人</w:t>
                            </w:r>
                          </w:p>
                        </w:txbxContent>
                      </wps:txbx>
                      <wps:bodyPr rot="0" vertOverflow="overflow" horzOverflow="overflow" wrap="square" numCol="1" spcCol="0" rtlCol="0" fromWordArt="0" anchor="t" anchorCtr="0" forceAA="0" compatLnSpc="1"/>
                    </wps:wsp>
                  </a:graphicData>
                </a:graphic>
              </wp:anchor>
            </w:drawing>
          </mc:Choice>
          <mc:Fallback>
            <w:pict>
              <v:rect id="正方形/長方形 2121" style="mso-wrap-distance-right:9pt;mso-wrap-distance-bottom:0pt;margin-top:5pt;mso-position-vertical-relative:text;mso-position-horizontal-relative:text;v-text-anchor:top;position:absolute;height:46.5pt;mso-wrap-distance-top:0pt;width:347.5pt;mso-wrap-distance-left:9pt;margin-left:35pt;z-index:6;" o:spid="_x0000_s1028" o:allowincell="t" o:allowoverlap="t" filled="f" stroked="f" strokecolor="#32528f" strokeweight="1pt" o:spt="1">
                <v:fill/>
                <v:stroke linestyle="single" miterlimit="8" endcap="flat" dashstyle="solid"/>
                <v:textbox style="layout-flow:horizontal;">
                  <w:txbxContent>
                    <w:p>
                      <w:pPr>
                        <w:pStyle w:val="0"/>
                        <w:spacing w:line="240" w:lineRule="exact"/>
                        <w:rPr>
                          <w:rFonts w:hint="default" w:ascii="ＭＳ ゴシック" w:hAnsi="ＭＳ ゴシック" w:eastAsia="ＭＳ ゴシック"/>
                          <w:b w:val="1"/>
                          <w:color w:val="000000" w:themeColor="text1"/>
                          <w:sz w:val="20"/>
                          <w:u w:val="single" w:color="auto"/>
                        </w:rPr>
                      </w:pPr>
                      <w:r>
                        <w:rPr>
                          <w:rFonts w:hint="eastAsia" w:ascii="ＭＳ ゴシック" w:hAnsi="ＭＳ ゴシック" w:eastAsia="ＭＳ ゴシック"/>
                          <w:b w:val="1"/>
                          <w:color w:val="000000" w:themeColor="text1"/>
                          <w:sz w:val="20"/>
                          <w:u w:val="single" w:color="auto"/>
                        </w:rPr>
                        <w:t>要安否確認者</w:t>
                      </w:r>
                    </w:p>
                    <w:p>
                      <w:pPr>
                        <w:pStyle w:val="0"/>
                        <w:spacing w:line="240" w:lineRule="exact"/>
                        <w:rPr>
                          <w:rFonts w:hint="default"/>
                        </w:rPr>
                      </w:pPr>
                      <w:r>
                        <w:rPr>
                          <w:rFonts w:hint="eastAsia" w:ascii="ＭＳ ゴシック" w:hAnsi="ＭＳ ゴシック" w:eastAsia="ＭＳ ゴシック"/>
                          <w:color w:val="000000" w:themeColor="text1"/>
                          <w:sz w:val="16"/>
                        </w:rPr>
                        <w:t>自力で避難できない状況になりやすい、またその可能性のある人</w:t>
                      </w:r>
                      <w:r>
                        <w:rPr>
                          <w:rFonts w:hint="eastAsia" w:ascii="ＭＳ ゴシック" w:hAnsi="ＭＳ ゴシック" w:eastAsia="ＭＳ ゴシック"/>
                          <w:color w:val="000000" w:themeColor="text1"/>
                          <w:sz w:val="20"/>
                        </w:rPr>
                        <w:t>　約</w:t>
                      </w:r>
                      <w:r>
                        <w:rPr>
                          <w:rFonts w:hint="eastAsia" w:ascii="ＭＳ ゴシック" w:hAnsi="ＭＳ ゴシック" w:eastAsia="ＭＳ ゴシック"/>
                          <w:color w:val="000000" w:themeColor="text1"/>
                          <w:sz w:val="20"/>
                        </w:rPr>
                        <w:t>14</w:t>
                      </w:r>
                      <w:r>
                        <w:rPr>
                          <w:rFonts w:hint="default" w:ascii="ＭＳ ゴシック" w:hAnsi="ＭＳ ゴシック" w:eastAsia="ＭＳ ゴシック"/>
                          <w:color w:val="000000" w:themeColor="text1"/>
                          <w:sz w:val="20"/>
                        </w:rPr>
                        <w:t>,</w:t>
                      </w:r>
                      <w:r>
                        <w:rPr>
                          <w:rFonts w:hint="eastAsia" w:ascii="ＭＳ ゴシック" w:hAnsi="ＭＳ ゴシック" w:eastAsia="ＭＳ ゴシック"/>
                          <w:color w:val="000000" w:themeColor="text1"/>
                          <w:sz w:val="20"/>
                        </w:rPr>
                        <w:t>000</w:t>
                      </w:r>
                      <w:r>
                        <w:rPr>
                          <w:rFonts w:hint="eastAsia" w:ascii="ＭＳ ゴシック" w:hAnsi="ＭＳ ゴシック" w:eastAsia="ＭＳ ゴシック"/>
                          <w:color w:val="000000" w:themeColor="text1"/>
                          <w:sz w:val="20"/>
                        </w:rPr>
                        <w:t>人</w:t>
                      </w:r>
                    </w:p>
                  </w:txbxContent>
                </v:textbox>
                <v:imagedata o:title=""/>
                <w10:wrap type="none" anchorx="text" anchory="text"/>
              </v:rect>
            </w:pict>
          </mc:Fallback>
        </mc:AlternateContent>
      </w: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7" behindDoc="0" locked="0" layoutInCell="1" hidden="0" allowOverlap="1">
                <wp:simplePos x="0" y="0"/>
                <wp:positionH relativeFrom="column">
                  <wp:posOffset>987425</wp:posOffset>
                </wp:positionH>
                <wp:positionV relativeFrom="paragraph">
                  <wp:posOffset>57150</wp:posOffset>
                </wp:positionV>
                <wp:extent cx="4540250" cy="683260"/>
                <wp:effectExtent l="0" t="0" r="635" b="635"/>
                <wp:wrapNone/>
                <wp:docPr id="1029" name="正方形/長方形 2122"/>
                <a:graphic xmlns:a="http://schemas.openxmlformats.org/drawingml/2006/main">
                  <a:graphicData uri="http://schemas.microsoft.com/office/word/2010/wordprocessingShape">
                    <wps:wsp>
                      <wps:cNvPr id="1029" name="正方形/長方形 2122"/>
                      <wps:cNvSpPr/>
                      <wps:spPr>
                        <a:xfrm>
                          <a:off x="0" y="0"/>
                          <a:ext cx="4540250" cy="6832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rPr>
                                <w:rFonts w:hint="default" w:ascii="ＭＳ ゴシック" w:hAnsi="ＭＳ ゴシック" w:eastAsia="ＭＳ ゴシック"/>
                                <w:b w:val="1"/>
                                <w:color w:val="FFFFFF" w:themeColor="background1"/>
                                <w:sz w:val="20"/>
                                <w:u w:val="single" w:color="auto"/>
                              </w:rPr>
                            </w:pPr>
                            <w:r>
                              <w:rPr>
                                <w:rFonts w:hint="eastAsia" w:ascii="ＭＳ ゴシック" w:hAnsi="ＭＳ ゴシック" w:eastAsia="ＭＳ ゴシック"/>
                                <w:b w:val="1"/>
                                <w:color w:val="FFFFFF" w:themeColor="background1"/>
                                <w:sz w:val="20"/>
                                <w:u w:val="single" w:color="auto"/>
                              </w:rPr>
                              <w:t>避難行動要支援者</w:t>
                            </w:r>
                          </w:p>
                          <w:p>
                            <w:pPr>
                              <w:pStyle w:val="0"/>
                              <w:spacing w:line="240" w:lineRule="exact"/>
                              <w:rPr>
                                <w:rFonts w:hint="default"/>
                                <w:color w:val="FFFFFF" w:themeColor="background1"/>
                              </w:rPr>
                            </w:pPr>
                            <w:r>
                              <w:rPr>
                                <w:rFonts w:hint="eastAsia" w:ascii="ＭＳ ゴシック" w:hAnsi="ＭＳ ゴシック" w:eastAsia="ＭＳ ゴシック"/>
                                <w:color w:val="FFFFFF" w:themeColor="background1"/>
                                <w:sz w:val="16"/>
                              </w:rPr>
                              <w:t>要配慮者のうち、自力避難が困難で避難のために特に支援を要する人</w:t>
                            </w:r>
                            <w:r>
                              <w:rPr>
                                <w:rFonts w:hint="eastAsia" w:ascii="ＭＳ ゴシック" w:hAnsi="ＭＳ ゴシック" w:eastAsia="ＭＳ ゴシック"/>
                                <w:color w:val="FFFFFF" w:themeColor="background1"/>
                                <w:sz w:val="20"/>
                              </w:rPr>
                              <w:t>　約</w:t>
                            </w:r>
                            <w:r>
                              <w:rPr>
                                <w:rFonts w:hint="eastAsia" w:ascii="ＭＳ ゴシック" w:hAnsi="ＭＳ ゴシック" w:eastAsia="ＭＳ ゴシック"/>
                                <w:color w:val="FFFFFF" w:themeColor="background1"/>
                                <w:sz w:val="20"/>
                              </w:rPr>
                              <w:t>5</w:t>
                            </w:r>
                            <w:r>
                              <w:rPr>
                                <w:rFonts w:hint="default" w:ascii="ＭＳ ゴシック" w:hAnsi="ＭＳ ゴシック" w:eastAsia="ＭＳ ゴシック"/>
                                <w:color w:val="FFFFFF" w:themeColor="background1"/>
                                <w:sz w:val="20"/>
                              </w:rPr>
                              <w:t>,</w:t>
                            </w:r>
                            <w:r>
                              <w:rPr>
                                <w:rFonts w:hint="eastAsia" w:ascii="ＭＳ ゴシック" w:hAnsi="ＭＳ ゴシック" w:eastAsia="ＭＳ ゴシック"/>
                                <w:color w:val="FFFFFF" w:themeColor="background1"/>
                                <w:sz w:val="20"/>
                              </w:rPr>
                              <w:t>000</w:t>
                            </w:r>
                            <w:r>
                              <w:rPr>
                                <w:rFonts w:hint="eastAsia" w:ascii="ＭＳ ゴシック" w:hAnsi="ＭＳ ゴシック" w:eastAsia="ＭＳ ゴシック"/>
                                <w:color w:val="FFFFFF" w:themeColor="background1"/>
                                <w:sz w:val="20"/>
                              </w:rPr>
                              <w:t>人</w:t>
                            </w:r>
                          </w:p>
                        </w:txbxContent>
                      </wps:txbx>
                      <wps:bodyPr rot="0" vertOverflow="overflow" horzOverflow="overflow" wrap="square" numCol="1" spcCol="0" rtlCol="0" fromWordArt="0" anchor="t" anchorCtr="0" forceAA="0" compatLnSpc="1"/>
                    </wps:wsp>
                  </a:graphicData>
                </a:graphic>
              </wp:anchor>
            </w:drawing>
          </mc:Choice>
          <mc:Fallback>
            <w:pict>
              <v:rect id="正方形/長方形 2122" style="mso-wrap-distance-right:9pt;mso-wrap-distance-bottom:0pt;margin-top:4.5pt;mso-position-vertical-relative:text;mso-position-horizontal-relative:text;v-text-anchor:top;position:absolute;height:53.8pt;mso-wrap-distance-top:0pt;width:357.5pt;mso-wrap-distance-left:9pt;margin-left:77.75pt;z-index:7;" o:spid="_x0000_s1029" o:allowincell="t" o:allowoverlap="t" filled="f" stroked="f" strokecolor="#32528f" strokeweight="1pt" o:spt="1">
                <v:fill/>
                <v:stroke linestyle="single" miterlimit="8" endcap="flat" dashstyle="solid"/>
                <v:textbox style="layout-flow:horizontal;">
                  <w:txbxContent>
                    <w:p>
                      <w:pPr>
                        <w:pStyle w:val="0"/>
                        <w:spacing w:line="240" w:lineRule="exact"/>
                        <w:rPr>
                          <w:rFonts w:hint="default" w:ascii="ＭＳ ゴシック" w:hAnsi="ＭＳ ゴシック" w:eastAsia="ＭＳ ゴシック"/>
                          <w:b w:val="1"/>
                          <w:color w:val="FFFFFF" w:themeColor="background1"/>
                          <w:sz w:val="20"/>
                          <w:u w:val="single" w:color="auto"/>
                        </w:rPr>
                      </w:pPr>
                      <w:r>
                        <w:rPr>
                          <w:rFonts w:hint="eastAsia" w:ascii="ＭＳ ゴシック" w:hAnsi="ＭＳ ゴシック" w:eastAsia="ＭＳ ゴシック"/>
                          <w:b w:val="1"/>
                          <w:color w:val="FFFFFF" w:themeColor="background1"/>
                          <w:sz w:val="20"/>
                          <w:u w:val="single" w:color="auto"/>
                        </w:rPr>
                        <w:t>避難行動要支援者</w:t>
                      </w:r>
                    </w:p>
                    <w:p>
                      <w:pPr>
                        <w:pStyle w:val="0"/>
                        <w:spacing w:line="240" w:lineRule="exact"/>
                        <w:rPr>
                          <w:rFonts w:hint="default"/>
                          <w:color w:val="FFFFFF" w:themeColor="background1"/>
                        </w:rPr>
                      </w:pPr>
                      <w:r>
                        <w:rPr>
                          <w:rFonts w:hint="eastAsia" w:ascii="ＭＳ ゴシック" w:hAnsi="ＭＳ ゴシック" w:eastAsia="ＭＳ ゴシック"/>
                          <w:color w:val="FFFFFF" w:themeColor="background1"/>
                          <w:sz w:val="16"/>
                        </w:rPr>
                        <w:t>要配慮者のうち、自力避難が困難で避難のために特に支援を要する人</w:t>
                      </w:r>
                      <w:r>
                        <w:rPr>
                          <w:rFonts w:hint="eastAsia" w:ascii="ＭＳ ゴシック" w:hAnsi="ＭＳ ゴシック" w:eastAsia="ＭＳ ゴシック"/>
                          <w:color w:val="FFFFFF" w:themeColor="background1"/>
                          <w:sz w:val="20"/>
                        </w:rPr>
                        <w:t>　約</w:t>
                      </w:r>
                      <w:r>
                        <w:rPr>
                          <w:rFonts w:hint="eastAsia" w:ascii="ＭＳ ゴシック" w:hAnsi="ＭＳ ゴシック" w:eastAsia="ＭＳ ゴシック"/>
                          <w:color w:val="FFFFFF" w:themeColor="background1"/>
                          <w:sz w:val="20"/>
                        </w:rPr>
                        <w:t>5</w:t>
                      </w:r>
                      <w:r>
                        <w:rPr>
                          <w:rFonts w:hint="default" w:ascii="ＭＳ ゴシック" w:hAnsi="ＭＳ ゴシック" w:eastAsia="ＭＳ ゴシック"/>
                          <w:color w:val="FFFFFF" w:themeColor="background1"/>
                          <w:sz w:val="20"/>
                        </w:rPr>
                        <w:t>,</w:t>
                      </w:r>
                      <w:r>
                        <w:rPr>
                          <w:rFonts w:hint="eastAsia" w:ascii="ＭＳ ゴシック" w:hAnsi="ＭＳ ゴシック" w:eastAsia="ＭＳ ゴシック"/>
                          <w:color w:val="FFFFFF" w:themeColor="background1"/>
                          <w:sz w:val="20"/>
                        </w:rPr>
                        <w:t>000</w:t>
                      </w:r>
                      <w:r>
                        <w:rPr>
                          <w:rFonts w:hint="eastAsia" w:ascii="ＭＳ ゴシック" w:hAnsi="ＭＳ ゴシック" w:eastAsia="ＭＳ ゴシック"/>
                          <w:color w:val="FFFFFF" w:themeColor="background1"/>
                          <w:sz w:val="20"/>
                        </w:rPr>
                        <w:t>人</w:t>
                      </w: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4" behindDoc="0" locked="0" layoutInCell="1" hidden="0" allowOverlap="1">
                <wp:simplePos x="0" y="0"/>
                <wp:positionH relativeFrom="column">
                  <wp:posOffset>917575</wp:posOffset>
                </wp:positionH>
                <wp:positionV relativeFrom="paragraph">
                  <wp:posOffset>23495</wp:posOffset>
                </wp:positionV>
                <wp:extent cx="4892675" cy="1022350"/>
                <wp:effectExtent l="635" t="635" r="29845" b="10795"/>
                <wp:wrapNone/>
                <wp:docPr id="1030" name="四角形: 角を丸くする 2119"/>
                <a:graphic xmlns:a="http://schemas.openxmlformats.org/drawingml/2006/main">
                  <a:graphicData uri="http://schemas.microsoft.com/office/word/2010/wordprocessingShape">
                    <wps:wsp>
                      <wps:cNvPr id="1030" name="四角形: 角を丸くする 2119"/>
                      <wps:cNvSpPr/>
                      <wps:spPr>
                        <a:xfrm>
                          <a:off x="0" y="0"/>
                          <a:ext cx="4892675" cy="1022350"/>
                        </a:xfrm>
                        <a:prstGeom prst="round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四角形: 角を丸くする 2119" style="mso-wrap-distance-right:9pt;mso-wrap-distance-bottom:0pt;margin-top:1.85pt;mso-position-vertical-relative:text;mso-position-horizontal-relative:text;position:absolute;height:80.5pt;mso-wrap-distance-top:0pt;width:385.25pt;mso-wrap-distance-left:9pt;margin-left:72.25pt;z-index:4;" o:spid="_x0000_s1030" o:allowincell="t" o:allowoverlap="t" filled="t" fillcolor="#4472c4 [3204]" stroked="t" strokecolor="#32528f" strokeweight="1pt" o:spt="2" arcsize="10923f">
                <v:fill/>
                <v:stroke linestyle="single" miterlimit="8" endcap="flat" dashstyle="solid" filltype="solid"/>
                <v:textbox style="layout-flow:horizontal;"/>
                <v:imagedata o:title=""/>
                <w10:wrap type="none" anchorx="text" anchory="text"/>
              </v:roundrect>
            </w:pict>
          </mc:Fallback>
        </mc:AlternateContent>
      </w: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8" behindDoc="0" locked="0" layoutInCell="1" hidden="0" allowOverlap="1">
                <wp:simplePos x="0" y="0"/>
                <wp:positionH relativeFrom="column">
                  <wp:posOffset>1654175</wp:posOffset>
                </wp:positionH>
                <wp:positionV relativeFrom="paragraph">
                  <wp:posOffset>88900</wp:posOffset>
                </wp:positionV>
                <wp:extent cx="4500880" cy="527050"/>
                <wp:effectExtent l="0" t="0" r="635" b="635"/>
                <wp:wrapNone/>
                <wp:docPr id="1031" name="正方形/長方形 2123"/>
                <a:graphic xmlns:a="http://schemas.openxmlformats.org/drawingml/2006/main">
                  <a:graphicData uri="http://schemas.microsoft.com/office/word/2010/wordprocessingShape">
                    <wps:wsp>
                      <wps:cNvPr id="1031" name="正方形/長方形 2123"/>
                      <wps:cNvSpPr/>
                      <wps:spPr>
                        <a:xfrm>
                          <a:off x="0" y="0"/>
                          <a:ext cx="4500880" cy="527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rPr>
                                <w:rFonts w:hint="default" w:ascii="ＭＳ ゴシック" w:hAnsi="ＭＳ ゴシック" w:eastAsia="ＭＳ ゴシック"/>
                                <w:b w:val="1"/>
                                <w:color w:val="000000" w:themeColor="text1"/>
                                <w:sz w:val="20"/>
                                <w:u w:val="single" w:color="auto"/>
                              </w:rPr>
                            </w:pPr>
                            <w:r>
                              <w:rPr>
                                <w:rFonts w:hint="eastAsia" w:ascii="ＭＳ ゴシック" w:hAnsi="ＭＳ ゴシック" w:eastAsia="ＭＳ ゴシック"/>
                                <w:b w:val="1"/>
                                <w:color w:val="000000" w:themeColor="text1"/>
                                <w:sz w:val="20"/>
                                <w:u w:val="single" w:color="auto"/>
                              </w:rPr>
                              <w:t>要継続支援者</w:t>
                            </w:r>
                          </w:p>
                          <w:p>
                            <w:pPr>
                              <w:pStyle w:val="0"/>
                              <w:spacing w:line="240" w:lineRule="exact"/>
                              <w:rPr>
                                <w:rFonts w:hint="default"/>
                              </w:rPr>
                            </w:pPr>
                            <w:r>
                              <w:rPr>
                                <w:rFonts w:hint="eastAsia" w:ascii="ＭＳ ゴシック" w:hAnsi="ＭＳ ゴシック" w:eastAsia="ＭＳ ゴシック"/>
                                <w:color w:val="000000" w:themeColor="text1"/>
                                <w:sz w:val="16"/>
                              </w:rPr>
                              <w:t>継続的に福祉的・医療的ケアがなければ生命維持に支障をきたす人</w:t>
                            </w:r>
                            <w:r>
                              <w:rPr>
                                <w:rFonts w:hint="eastAsia" w:ascii="ＭＳ ゴシック" w:hAnsi="ＭＳ ゴシック" w:eastAsia="ＭＳ ゴシック"/>
                                <w:color w:val="000000" w:themeColor="text1"/>
                                <w:sz w:val="20"/>
                              </w:rPr>
                              <w:t>　約</w:t>
                            </w:r>
                            <w:r>
                              <w:rPr>
                                <w:rFonts w:hint="eastAsia" w:ascii="ＭＳ ゴシック" w:hAnsi="ＭＳ ゴシック" w:eastAsia="ＭＳ ゴシック"/>
                                <w:color w:val="000000" w:themeColor="text1"/>
                                <w:sz w:val="20"/>
                              </w:rPr>
                              <w:t>100</w:t>
                            </w:r>
                            <w:r>
                              <w:rPr>
                                <w:rFonts w:hint="eastAsia" w:ascii="ＭＳ ゴシック" w:hAnsi="ＭＳ ゴシック" w:eastAsia="ＭＳ ゴシック"/>
                                <w:color w:val="000000" w:themeColor="text1"/>
                                <w:sz w:val="20"/>
                              </w:rPr>
                              <w:t>人</w:t>
                            </w:r>
                          </w:p>
                        </w:txbxContent>
                      </wps:txbx>
                      <wps:bodyPr rot="0" vertOverflow="overflow" horzOverflow="overflow" wrap="square" numCol="1" spcCol="0" rtlCol="0" fromWordArt="0" anchor="t" anchorCtr="0" forceAA="0" compatLnSpc="1"/>
                    </wps:wsp>
                  </a:graphicData>
                </a:graphic>
              </wp:anchor>
            </w:drawing>
          </mc:Choice>
          <mc:Fallback>
            <w:pict>
              <v:rect id="正方形/長方形 2123" style="mso-wrap-distance-right:9pt;mso-wrap-distance-bottom:0pt;margin-top:7pt;mso-position-vertical-relative:text;mso-position-horizontal-relative:text;v-text-anchor:top;position:absolute;height:41.5pt;mso-wrap-distance-top:0pt;width:354.4pt;mso-wrap-distance-left:9pt;margin-left:130.25pt;z-index:8;" o:spid="_x0000_s1031" o:allowincell="t" o:allowoverlap="t" filled="f" stroked="f" strokecolor="#32528f" strokeweight="1pt" o:spt="1">
                <v:fill/>
                <v:stroke linestyle="single" miterlimit="8" endcap="flat" dashstyle="solid"/>
                <v:textbox style="layout-flow:horizontal;">
                  <w:txbxContent>
                    <w:p>
                      <w:pPr>
                        <w:pStyle w:val="0"/>
                        <w:spacing w:line="240" w:lineRule="exact"/>
                        <w:rPr>
                          <w:rFonts w:hint="default" w:ascii="ＭＳ ゴシック" w:hAnsi="ＭＳ ゴシック" w:eastAsia="ＭＳ ゴシック"/>
                          <w:b w:val="1"/>
                          <w:color w:val="000000" w:themeColor="text1"/>
                          <w:sz w:val="20"/>
                          <w:u w:val="single" w:color="auto"/>
                        </w:rPr>
                      </w:pPr>
                      <w:r>
                        <w:rPr>
                          <w:rFonts w:hint="eastAsia" w:ascii="ＭＳ ゴシック" w:hAnsi="ＭＳ ゴシック" w:eastAsia="ＭＳ ゴシック"/>
                          <w:b w:val="1"/>
                          <w:color w:val="000000" w:themeColor="text1"/>
                          <w:sz w:val="20"/>
                          <w:u w:val="single" w:color="auto"/>
                        </w:rPr>
                        <w:t>要継続支援者</w:t>
                      </w:r>
                    </w:p>
                    <w:p>
                      <w:pPr>
                        <w:pStyle w:val="0"/>
                        <w:spacing w:line="240" w:lineRule="exact"/>
                        <w:rPr>
                          <w:rFonts w:hint="default"/>
                        </w:rPr>
                      </w:pPr>
                      <w:r>
                        <w:rPr>
                          <w:rFonts w:hint="eastAsia" w:ascii="ＭＳ ゴシック" w:hAnsi="ＭＳ ゴシック" w:eastAsia="ＭＳ ゴシック"/>
                          <w:color w:val="000000" w:themeColor="text1"/>
                          <w:sz w:val="16"/>
                        </w:rPr>
                        <w:t>継続的に福祉的・医療的ケアがなければ生命維持に支障をきたす人</w:t>
                      </w:r>
                      <w:r>
                        <w:rPr>
                          <w:rFonts w:hint="eastAsia" w:ascii="ＭＳ ゴシック" w:hAnsi="ＭＳ ゴシック" w:eastAsia="ＭＳ ゴシック"/>
                          <w:color w:val="000000" w:themeColor="text1"/>
                          <w:sz w:val="20"/>
                        </w:rPr>
                        <w:t>　約</w:t>
                      </w:r>
                      <w:r>
                        <w:rPr>
                          <w:rFonts w:hint="eastAsia" w:ascii="ＭＳ ゴシック" w:hAnsi="ＭＳ ゴシック" w:eastAsia="ＭＳ ゴシック"/>
                          <w:color w:val="000000" w:themeColor="text1"/>
                          <w:sz w:val="20"/>
                        </w:rPr>
                        <w:t>100</w:t>
                      </w:r>
                      <w:r>
                        <w:rPr>
                          <w:rFonts w:hint="eastAsia" w:ascii="ＭＳ ゴシック" w:hAnsi="ＭＳ ゴシック" w:eastAsia="ＭＳ ゴシック"/>
                          <w:color w:val="000000" w:themeColor="text1"/>
                          <w:sz w:val="20"/>
                        </w:rPr>
                        <w:t>人</w:t>
                      </w: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5" behindDoc="0" locked="0" layoutInCell="1" hidden="0" allowOverlap="1">
                <wp:simplePos x="0" y="0"/>
                <wp:positionH relativeFrom="column">
                  <wp:posOffset>1628140</wp:posOffset>
                </wp:positionH>
                <wp:positionV relativeFrom="paragraph">
                  <wp:posOffset>63500</wp:posOffset>
                </wp:positionV>
                <wp:extent cx="4032250" cy="431800"/>
                <wp:effectExtent l="635" t="635" r="29845" b="10795"/>
                <wp:wrapNone/>
                <wp:docPr id="1032" name="四角形: 角を丸くする 2120"/>
                <a:graphic xmlns:a="http://schemas.openxmlformats.org/drawingml/2006/main">
                  <a:graphicData uri="http://schemas.microsoft.com/office/word/2010/wordprocessingShape">
                    <wps:wsp>
                      <wps:cNvPr id="1032" name="四角形: 角を丸くする 2120"/>
                      <wps:cNvSpPr/>
                      <wps:spPr>
                        <a:xfrm>
                          <a:off x="0" y="0"/>
                          <a:ext cx="4032250" cy="4318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四角形: 角を丸くする 2120" style="mso-wrap-distance-right:9pt;mso-wrap-distance-bottom:0pt;margin-top:5pt;mso-position-vertical-relative:text;mso-position-horizontal-relative:text;position:absolute;height:34pt;mso-wrap-distance-top:0pt;width:317.5pt;mso-wrap-distance-left:9pt;margin-left:128.19pt;z-index:5;" o:spid="_x0000_s1032" o:allowincell="t" o:allowoverlap="t" filled="t" fillcolor="#ffffff [3212]" stroked="t" strokecolor="#32528f" strokeweight="1pt" o:spt="2" arcsize="10923f">
                <v:fill/>
                <v:stroke linestyle="single" miterlimit="8" endcap="flat" dashstyle="solid" filltype="solid"/>
                <v:textbox style="layout-flow:horizontal;"/>
                <v:imagedata o:title=""/>
                <w10:wrap type="none" anchorx="text" anchory="text"/>
              </v:roundrect>
            </w:pict>
          </mc:Fallback>
        </mc:AlternateContent>
      </w:r>
    </w:p>
    <w:p>
      <w:pPr>
        <w:pStyle w:val="0"/>
        <w:rPr>
          <w:rFonts w:hint="default"/>
        </w:rPr>
      </w:pP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9" behindDoc="0" locked="0" layoutInCell="1" hidden="0" allowOverlap="1">
                <wp:simplePos x="0" y="0"/>
                <wp:positionH relativeFrom="column">
                  <wp:posOffset>506095</wp:posOffset>
                </wp:positionH>
                <wp:positionV relativeFrom="paragraph">
                  <wp:posOffset>16510</wp:posOffset>
                </wp:positionV>
                <wp:extent cx="4413250" cy="439420"/>
                <wp:effectExtent l="0" t="0" r="635" b="635"/>
                <wp:wrapNone/>
                <wp:docPr id="1033" name="正方形/長方形 2124"/>
                <a:graphic xmlns:a="http://schemas.openxmlformats.org/drawingml/2006/main">
                  <a:graphicData uri="http://schemas.microsoft.com/office/word/2010/wordprocessingShape">
                    <wps:wsp>
                      <wps:cNvPr id="1033" name="正方形/長方形 2124"/>
                      <wps:cNvSpPr/>
                      <wps:spPr>
                        <a:xfrm>
                          <a:off x="0" y="0"/>
                          <a:ext cx="4413250" cy="4394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※各対象者の概数は、平成</w:t>
                            </w:r>
                            <w:r>
                              <w:rPr>
                                <w:rFonts w:hint="eastAsia" w:ascii="ＭＳ ゴシック" w:hAnsi="ＭＳ ゴシック" w:eastAsia="ＭＳ ゴシック"/>
                                <w:color w:val="000000" w:themeColor="text1"/>
                                <w:sz w:val="16"/>
                              </w:rPr>
                              <w:t>28</w:t>
                            </w:r>
                            <w:r>
                              <w:rPr>
                                <w:rFonts w:hint="eastAsia" w:ascii="ＭＳ ゴシック" w:hAnsi="ＭＳ ゴシック" w:eastAsia="ＭＳ ゴシック"/>
                                <w:color w:val="000000" w:themeColor="text1"/>
                                <w:sz w:val="16"/>
                              </w:rPr>
                              <w:t>年５月時点の住民登録データを参考にしたもの</w:t>
                            </w:r>
                          </w:p>
                          <w:p>
                            <w:pPr>
                              <w:pStyle w:val="0"/>
                              <w:spacing w:line="240" w:lineRule="exact"/>
                              <w:rPr>
                                <w:rFonts w:hint="default"/>
                              </w:rPr>
                            </w:pPr>
                            <w:r>
                              <w:rPr>
                                <w:rFonts w:hint="eastAsia" w:ascii="ＭＳ ゴシック" w:hAnsi="ＭＳ ゴシック" w:eastAsia="ＭＳ ゴシック"/>
                                <w:color w:val="000000" w:themeColor="text1"/>
                                <w:sz w:val="16"/>
                              </w:rPr>
                              <w:t>資料：箕面市地域防災計画</w:t>
                            </w:r>
                          </w:p>
                        </w:txbxContent>
                      </wps:txbx>
                      <wps:bodyPr rot="0" vertOverflow="overflow" horzOverflow="overflow" wrap="square" numCol="1" spcCol="0" rtlCol="0" fromWordArt="0" anchor="t" anchorCtr="0" forceAA="0" compatLnSpc="1"/>
                    </wps:wsp>
                  </a:graphicData>
                </a:graphic>
              </wp:anchor>
            </w:drawing>
          </mc:Choice>
          <mc:Fallback>
            <w:pict>
              <v:rect id="正方形/長方形 2124" style="mso-wrap-distance-right:9pt;mso-wrap-distance-bottom:0pt;margin-top:1.3pt;mso-position-vertical-relative:text;mso-position-horizontal-relative:text;v-text-anchor:top;position:absolute;height:34.6pt;mso-wrap-distance-top:0pt;width:347.5pt;mso-wrap-distance-left:9pt;margin-left:39.85pt;z-index:9;" o:spid="_x0000_s1033" o:allowincell="t" o:allowoverlap="t" filled="f" stroked="f" strokecolor="#32528f" strokeweight="1pt" o:spt="1">
                <v:fill/>
                <v:stroke linestyle="single" miterlimit="8" endcap="flat" dashstyle="solid"/>
                <v:textbox style="layout-flow:horizontal;">
                  <w:txbxContent>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※各対象者の概数は、平成</w:t>
                      </w:r>
                      <w:r>
                        <w:rPr>
                          <w:rFonts w:hint="eastAsia" w:ascii="ＭＳ ゴシック" w:hAnsi="ＭＳ ゴシック" w:eastAsia="ＭＳ ゴシック"/>
                          <w:color w:val="000000" w:themeColor="text1"/>
                          <w:sz w:val="16"/>
                        </w:rPr>
                        <w:t>28</w:t>
                      </w:r>
                      <w:r>
                        <w:rPr>
                          <w:rFonts w:hint="eastAsia" w:ascii="ＭＳ ゴシック" w:hAnsi="ＭＳ ゴシック" w:eastAsia="ＭＳ ゴシック"/>
                          <w:color w:val="000000" w:themeColor="text1"/>
                          <w:sz w:val="16"/>
                        </w:rPr>
                        <w:t>年５月時点の住民登録データを参考にしたもの</w:t>
                      </w:r>
                    </w:p>
                    <w:p>
                      <w:pPr>
                        <w:pStyle w:val="0"/>
                        <w:spacing w:line="240" w:lineRule="exact"/>
                        <w:rPr>
                          <w:rFonts w:hint="default"/>
                        </w:rPr>
                      </w:pPr>
                      <w:r>
                        <w:rPr>
                          <w:rFonts w:hint="eastAsia" w:ascii="ＭＳ ゴシック" w:hAnsi="ＭＳ ゴシック" w:eastAsia="ＭＳ ゴシック"/>
                          <w:color w:val="000000" w:themeColor="text1"/>
                          <w:sz w:val="16"/>
                        </w:rPr>
                        <w:t>資料：箕面市地域防災計画</w:t>
                      </w:r>
                    </w:p>
                  </w:txbxContent>
                </v:textbox>
                <v:imagedata o:title=""/>
                <w10:wrap type="none" anchorx="text" anchory="text"/>
              </v:rect>
            </w:pict>
          </mc:Fallback>
        </mc:AlternateContent>
      </w:r>
    </w:p>
    <w:p>
      <w:pPr>
        <w:pStyle w:val="2"/>
        <w:rPr>
          <w:rFonts w:hint="default"/>
        </w:rPr>
      </w:pPr>
      <w:bookmarkStart w:id="46" w:name="_Toc417551024"/>
      <w:bookmarkEnd w:id="46"/>
      <w:bookmarkStart w:id="47" w:name="_Toc417551028"/>
      <w:bookmarkEnd w:id="47"/>
      <w:bookmarkStart w:id="48" w:name="_Toc417551033"/>
      <w:bookmarkEnd w:id="48"/>
      <w:bookmarkStart w:id="49" w:name="_Toc417551034"/>
      <w:bookmarkEnd w:id="49"/>
      <w:bookmarkStart w:id="50" w:name="_Toc512263496"/>
      <w:bookmarkEnd w:id="50"/>
      <w:bookmarkStart w:id="51" w:name="_Toc512263497"/>
      <w:bookmarkEnd w:id="51"/>
      <w:bookmarkStart w:id="52" w:name="_Toc512263498"/>
      <w:bookmarkEnd w:id="52"/>
      <w:bookmarkStart w:id="53" w:name="_Toc512263499"/>
      <w:bookmarkEnd w:id="53"/>
      <w:bookmarkStart w:id="54" w:name="_Toc512263502"/>
      <w:bookmarkEnd w:id="54"/>
      <w:bookmarkStart w:id="55" w:name="_Toc512263512"/>
      <w:bookmarkEnd w:id="55"/>
      <w:bookmarkStart w:id="56" w:name="_Toc512263519"/>
      <w:bookmarkEnd w:id="56"/>
    </w:p>
    <w:sectPr>
      <w:pgSz w:w="11906" w:h="16838"/>
      <w:pgMar w:top="1440" w:right="1080" w:bottom="1440" w:left="1080" w:header="851" w:footer="45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59"/>
            <w:rFonts w:hint="eastAsia"/>
          </w:rPr>
          <w:t>128</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efaultTableStyle w:val="6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rPr/>
  </w:style>
  <w:style w:type="paragraph" w:styleId="1">
    <w:name w:val="heading 1"/>
    <w:basedOn w:val="0"/>
    <w:next w:val="0"/>
    <w:link w:val="15"/>
    <w:uiPriority w:val="0"/>
    <w:qFormat/>
    <w:pPr>
      <w:keepNext w:val="1"/>
      <w:outlineLvl w:val="0"/>
    </w:pPr>
    <w:rPr>
      <w:rFonts w:asciiTheme="majorHAnsi" w:hAnsiTheme="majorHAnsi" w:eastAsiaTheme="majorEastAsia"/>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paragraph" w:styleId="3">
    <w:name w:val="heading 3"/>
    <w:basedOn w:val="0"/>
    <w:next w:val="0"/>
    <w:link w:val="17"/>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18"/>
    <w:uiPriority w:val="0"/>
    <w:qFormat/>
    <w:pPr>
      <w:keepNext w:val="1"/>
      <w:ind w:left="400" w:leftChars="400"/>
      <w:outlineLvl w:val="3"/>
    </w:pPr>
    <w:rPr>
      <w:b w:val="1"/>
    </w:rPr>
  </w:style>
  <w:style w:type="paragraph" w:styleId="5">
    <w:name w:val="heading 5"/>
    <w:basedOn w:val="0"/>
    <w:next w:val="0"/>
    <w:link w:val="19"/>
    <w:uiPriority w:val="0"/>
    <w:qFormat/>
    <w:pPr>
      <w:keepNext w:val="1"/>
      <w:ind w:left="800" w:leftChars="800"/>
      <w:outlineLvl w:val="4"/>
    </w:pPr>
    <w:rPr>
      <w:rFonts w:asciiTheme="majorHAnsi" w:hAnsiTheme="majorHAnsi" w:eastAsiaTheme="majorEastAsia"/>
    </w:rPr>
  </w:style>
  <w:style w:type="paragraph" w:styleId="6">
    <w:name w:val="heading 6"/>
    <w:basedOn w:val="0"/>
    <w:next w:val="0"/>
    <w:link w:val="20"/>
    <w:uiPriority w:val="0"/>
    <w:qFormat/>
    <w:pPr>
      <w:keepNext w:val="1"/>
      <w:ind w:left="800" w:leftChars="800"/>
      <w:outlineLvl w:val="5"/>
    </w:pPr>
    <w:rPr>
      <w:b w:val="1"/>
    </w:rPr>
  </w:style>
  <w:style w:type="paragraph" w:styleId="7">
    <w:name w:val="heading 7"/>
    <w:basedOn w:val="0"/>
    <w:next w:val="0"/>
    <w:link w:val="21"/>
    <w:uiPriority w:val="0"/>
    <w:qFormat/>
    <w:pPr>
      <w:keepNext w:val="1"/>
      <w:ind w:left="800" w:leftChars="800"/>
      <w:outlineLvl w:val="6"/>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character" w:styleId="17" w:customStyle="1">
    <w:name w:val="見出し 3 (文字)"/>
    <w:basedOn w:val="10"/>
    <w:next w:val="17"/>
    <w:link w:val="3"/>
    <w:uiPriority w:val="0"/>
    <w:rPr>
      <w:rFonts w:asciiTheme="majorHAnsi" w:hAnsiTheme="majorHAnsi" w:eastAsiaTheme="majorEastAsia"/>
    </w:rPr>
  </w:style>
  <w:style w:type="character" w:styleId="18" w:customStyle="1">
    <w:name w:val="見出し 4 (文字)"/>
    <w:basedOn w:val="10"/>
    <w:next w:val="18"/>
    <w:link w:val="4"/>
    <w:uiPriority w:val="0"/>
    <w:rPr>
      <w:b w:val="1"/>
    </w:rPr>
  </w:style>
  <w:style w:type="character" w:styleId="19" w:customStyle="1">
    <w:name w:val="見出し 5 (文字)"/>
    <w:basedOn w:val="10"/>
    <w:next w:val="19"/>
    <w:link w:val="5"/>
    <w:uiPriority w:val="0"/>
    <w:rPr>
      <w:rFonts w:asciiTheme="majorHAnsi" w:hAnsiTheme="majorHAnsi" w:eastAsiaTheme="majorEastAsia"/>
    </w:rPr>
  </w:style>
  <w:style w:type="character" w:styleId="20" w:customStyle="1">
    <w:name w:val="見出し 6 (文字)"/>
    <w:basedOn w:val="10"/>
    <w:next w:val="20"/>
    <w:link w:val="6"/>
    <w:uiPriority w:val="0"/>
    <w:rPr>
      <w:b w:val="1"/>
    </w:rPr>
  </w:style>
  <w:style w:type="character" w:styleId="21" w:customStyle="1">
    <w:name w:val="見出し 7 (文字)"/>
    <w:basedOn w:val="10"/>
    <w:next w:val="21"/>
    <w:link w:val="7"/>
    <w:uiPriority w:val="0"/>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rPr>
      <w:sz w:val="24"/>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rPr>
      <w:sz w:val="24"/>
    </w:rPr>
  </w:style>
  <w:style w:type="paragraph" w:styleId="26">
    <w:name w:val="toc 1"/>
    <w:basedOn w:val="0"/>
    <w:next w:val="0"/>
    <w:link w:val="0"/>
    <w:uiPriority w:val="0"/>
  </w:style>
  <w:style w:type="paragraph" w:styleId="27">
    <w:name w:val="toc 2"/>
    <w:basedOn w:val="0"/>
    <w:next w:val="0"/>
    <w:link w:val="0"/>
    <w:uiPriority w:val="0"/>
    <w:pPr>
      <w:ind w:left="210" w:leftChars="100"/>
    </w:pPr>
  </w:style>
  <w:style w:type="character" w:styleId="28">
    <w:name w:val="Hyperlink"/>
    <w:basedOn w:val="10"/>
    <w:next w:val="28"/>
    <w:link w:val="0"/>
    <w:uiPriority w:val="0"/>
    <w:rPr>
      <w:color w:val="0563C1" w:themeColor="hyperlink"/>
      <w:u w:val="single" w:color="auto"/>
    </w:rPr>
  </w:style>
  <w:style w:type="paragraph" w:styleId="29">
    <w:name w:val="toc 3"/>
    <w:basedOn w:val="0"/>
    <w:next w:val="0"/>
    <w:link w:val="0"/>
    <w:uiPriority w:val="0"/>
    <w:pPr>
      <w:ind w:left="420" w:leftChars="200"/>
    </w:pPr>
  </w:style>
  <w:style w:type="paragraph" w:styleId="30">
    <w:name w:val="Balloon Text"/>
    <w:basedOn w:val="0"/>
    <w:next w:val="30"/>
    <w:link w:val="31"/>
    <w:uiPriority w:val="0"/>
    <w:semiHidden/>
    <w:rPr>
      <w:rFonts w:asciiTheme="majorHAnsi" w:hAnsiTheme="majorHAnsi" w:eastAsiaTheme="majorEastAsia"/>
      <w:sz w:val="18"/>
    </w:rPr>
  </w:style>
  <w:style w:type="character" w:styleId="31" w:customStyle="1">
    <w:name w:val="吹き出し (文字)"/>
    <w:basedOn w:val="10"/>
    <w:next w:val="31"/>
    <w:link w:val="30"/>
    <w:uiPriority w:val="0"/>
    <w:rPr>
      <w:rFonts w:asciiTheme="majorHAnsi" w:hAnsiTheme="majorHAnsi" w:eastAsiaTheme="majorEastAsia"/>
      <w:sz w:val="18"/>
    </w:rPr>
  </w:style>
  <w:style w:type="character" w:styleId="32">
    <w:name w:val="annotation reference"/>
    <w:basedOn w:val="10"/>
    <w:next w:val="32"/>
    <w:link w:val="0"/>
    <w:uiPriority w:val="0"/>
    <w:semiHidden/>
    <w:rPr>
      <w:sz w:val="18"/>
    </w:rPr>
  </w:style>
  <w:style w:type="paragraph" w:styleId="33">
    <w:name w:val="annotation text"/>
    <w:basedOn w:val="0"/>
    <w:next w:val="33"/>
    <w:link w:val="34"/>
    <w:uiPriority w:val="0"/>
    <w:semiHidden/>
  </w:style>
  <w:style w:type="character" w:styleId="34" w:customStyle="1">
    <w:name w:val="コメント文字列 (文字)"/>
    <w:basedOn w:val="10"/>
    <w:next w:val="34"/>
    <w:link w:val="33"/>
    <w:uiPriority w:val="0"/>
  </w:style>
  <w:style w:type="paragraph" w:styleId="35">
    <w:name w:val="annotation subject"/>
    <w:basedOn w:val="33"/>
    <w:next w:val="33"/>
    <w:link w:val="36"/>
    <w:uiPriority w:val="0"/>
    <w:semiHidden/>
    <w:rPr>
      <w:b w:val="1"/>
    </w:rPr>
  </w:style>
  <w:style w:type="character" w:styleId="36" w:customStyle="1">
    <w:name w:val="コメント内容 (文字)"/>
    <w:basedOn w:val="34"/>
    <w:next w:val="36"/>
    <w:link w:val="35"/>
    <w:uiPriority w:val="0"/>
    <w:rPr>
      <w:b w:val="1"/>
    </w:rPr>
  </w:style>
  <w:style w:type="paragraph" w:styleId="37">
    <w:name w:val="toc 4"/>
    <w:basedOn w:val="0"/>
    <w:next w:val="0"/>
    <w:link w:val="0"/>
    <w:uiPriority w:val="0"/>
    <w:pPr>
      <w:tabs>
        <w:tab w:val="right" w:leader="middleDot" w:pos="8494"/>
      </w:tabs>
      <w:ind w:left="720" w:leftChars="300"/>
    </w:pPr>
  </w:style>
  <w:style w:type="paragraph" w:styleId="38" w:customStyle="1">
    <w:name w:val="標準３"/>
    <w:basedOn w:val="0"/>
    <w:next w:val="38"/>
    <w:link w:val="0"/>
    <w:uiPriority w:val="0"/>
    <w:qFormat/>
    <w:pPr>
      <w:widowControl w:val="0"/>
      <w:autoSpaceDE w:val="0"/>
      <w:autoSpaceDN w:val="0"/>
      <w:ind w:left="200" w:leftChars="200"/>
    </w:pPr>
    <w:rPr>
      <w:b w:val="1"/>
      <w:sz w:val="21"/>
    </w:rPr>
  </w:style>
  <w:style w:type="paragraph" w:styleId="39">
    <w:name w:val="toc 5"/>
    <w:basedOn w:val="0"/>
    <w:next w:val="0"/>
    <w:link w:val="0"/>
    <w:uiPriority w:val="0"/>
    <w:pPr>
      <w:ind w:left="960" w:leftChars="400"/>
    </w:pPr>
  </w:style>
  <w:style w:type="paragraph" w:styleId="40" w:customStyle="1">
    <w:name w:val="文言1"/>
    <w:basedOn w:val="0"/>
    <w:next w:val="40"/>
    <w:link w:val="41"/>
    <w:uiPriority w:val="0"/>
    <w:qFormat/>
    <w:pPr>
      <w:widowControl w:val="0"/>
      <w:autoSpaceDE w:val="0"/>
      <w:autoSpaceDN w:val="0"/>
      <w:ind w:left="220" w:leftChars="100" w:firstLine="220" w:firstLineChars="100"/>
      <w:jc w:val="both"/>
    </w:pPr>
    <w:rPr>
      <w:sz w:val="22"/>
    </w:rPr>
  </w:style>
  <w:style w:type="character" w:styleId="41" w:customStyle="1">
    <w:name w:val="文言1 (文字)"/>
    <w:basedOn w:val="10"/>
    <w:next w:val="41"/>
    <w:link w:val="40"/>
    <w:uiPriority w:val="0"/>
    <w:rPr>
      <w:sz w:val="22"/>
    </w:rPr>
  </w:style>
  <w:style w:type="character" w:styleId="42">
    <w:name w:val="footnote reference"/>
    <w:basedOn w:val="10"/>
    <w:next w:val="42"/>
    <w:link w:val="0"/>
    <w:uiPriority w:val="0"/>
    <w:semiHidden/>
    <w:rPr>
      <w:vertAlign w:val="superscript"/>
    </w:rPr>
  </w:style>
  <w:style w:type="character" w:styleId="43">
    <w:name w:val="endnote reference"/>
    <w:basedOn w:val="10"/>
    <w:next w:val="43"/>
    <w:link w:val="0"/>
    <w:uiPriority w:val="0"/>
    <w:semiHidden/>
    <w:rPr>
      <w:vertAlign w:val="superscript"/>
    </w:rPr>
  </w:style>
  <w:style w:type="paragraph" w:styleId="44" w:customStyle="1">
    <w:name w:val="標準２"/>
    <w:basedOn w:val="0"/>
    <w:next w:val="44"/>
    <w:link w:val="0"/>
    <w:uiPriority w:val="0"/>
    <w:qFormat/>
    <w:pPr>
      <w:widowControl w:val="0"/>
      <w:autoSpaceDE w:val="0"/>
      <w:autoSpaceDN w:val="0"/>
      <w:ind w:left="100" w:leftChars="100" w:hanging="386" w:hangingChars="386"/>
      <w:jc w:val="both"/>
    </w:pPr>
    <w:rPr>
      <w:b w:val="1"/>
      <w:sz w:val="21"/>
    </w:rPr>
  </w:style>
  <w:style w:type="paragraph" w:styleId="45">
    <w:name w:val="List Paragraph"/>
    <w:basedOn w:val="0"/>
    <w:next w:val="45"/>
    <w:link w:val="0"/>
    <w:uiPriority w:val="0"/>
    <w:qFormat/>
    <w:pPr>
      <w:ind w:left="840" w:leftChars="400"/>
    </w:pPr>
  </w:style>
  <w:style w:type="paragraph" w:styleId="46">
    <w:name w:val="Normal (Web)"/>
    <w:basedOn w:val="0"/>
    <w:next w:val="46"/>
    <w:link w:val="0"/>
    <w:uiPriority w:val="0"/>
    <w:qFormat/>
    <w:pPr>
      <w:widowControl w:val="0"/>
      <w:spacing w:before="100" w:beforeLines="0" w:beforeAutospacing="1" w:after="100" w:afterLines="0" w:afterAutospacing="1"/>
      <w:jc w:val="both"/>
    </w:pPr>
    <w:rPr>
      <w:rFonts w:ascii="ＭＳ Ｐゴシック" w:hAnsi="ＭＳ Ｐゴシック" w:eastAsia="ＭＳ Ｐゴシック"/>
      <w:kern w:val="0"/>
    </w:rPr>
  </w:style>
  <w:style w:type="paragraph" w:styleId="47">
    <w:name w:val="toc 7"/>
    <w:basedOn w:val="0"/>
    <w:next w:val="0"/>
    <w:link w:val="0"/>
    <w:uiPriority w:val="0"/>
    <w:pPr>
      <w:widowControl w:val="0"/>
      <w:ind w:left="1260" w:leftChars="600"/>
      <w:jc w:val="both"/>
    </w:pPr>
    <w:rPr>
      <w:rFonts w:asciiTheme="minorHAnsi" w:hAnsiTheme="minorHAnsi" w:eastAsiaTheme="minorEastAsia"/>
      <w:sz w:val="21"/>
    </w:rPr>
  </w:style>
  <w:style w:type="paragraph" w:styleId="48">
    <w:name w:val="toc 6"/>
    <w:basedOn w:val="0"/>
    <w:next w:val="0"/>
    <w:link w:val="0"/>
    <w:uiPriority w:val="0"/>
    <w:pPr>
      <w:widowControl w:val="0"/>
      <w:ind w:left="1050" w:leftChars="500"/>
      <w:jc w:val="both"/>
    </w:pPr>
    <w:rPr>
      <w:rFonts w:asciiTheme="minorHAnsi" w:hAnsiTheme="minorHAnsi" w:eastAsiaTheme="minorEastAsia"/>
      <w:sz w:val="21"/>
    </w:rPr>
  </w:style>
  <w:style w:type="paragraph" w:styleId="49">
    <w:name w:val="toc 8"/>
    <w:basedOn w:val="0"/>
    <w:next w:val="0"/>
    <w:link w:val="0"/>
    <w:uiPriority w:val="0"/>
    <w:pPr>
      <w:widowControl w:val="0"/>
      <w:ind w:left="1470" w:leftChars="700"/>
      <w:jc w:val="both"/>
    </w:pPr>
    <w:rPr>
      <w:rFonts w:asciiTheme="minorHAnsi" w:hAnsiTheme="minorHAnsi" w:eastAsiaTheme="minorEastAsia"/>
      <w:sz w:val="21"/>
    </w:rPr>
  </w:style>
  <w:style w:type="paragraph" w:styleId="50">
    <w:name w:val="toc 9"/>
    <w:basedOn w:val="0"/>
    <w:next w:val="0"/>
    <w:link w:val="0"/>
    <w:uiPriority w:val="0"/>
    <w:pPr>
      <w:widowControl w:val="0"/>
      <w:ind w:left="1680" w:leftChars="800"/>
      <w:jc w:val="both"/>
    </w:pPr>
    <w:rPr>
      <w:rFonts w:asciiTheme="minorHAnsi" w:hAnsiTheme="minorHAnsi" w:eastAsiaTheme="minorEastAsia"/>
      <w:sz w:val="21"/>
    </w:rPr>
  </w:style>
  <w:style w:type="character" w:styleId="51" w:customStyle="1">
    <w:name w:val="未解決のメンション1"/>
    <w:basedOn w:val="10"/>
    <w:next w:val="51"/>
    <w:link w:val="0"/>
    <w:uiPriority w:val="0"/>
    <w:rPr>
      <w:color w:val="605E5C"/>
      <w:shd w:val="clear" w:color="auto" w:fill="E1DFDD"/>
    </w:rPr>
  </w:style>
  <w:style w:type="paragraph" w:styleId="52">
    <w:name w:val="Date"/>
    <w:basedOn w:val="0"/>
    <w:next w:val="0"/>
    <w:link w:val="53"/>
    <w:uiPriority w:val="0"/>
  </w:style>
  <w:style w:type="character" w:styleId="53" w:customStyle="1">
    <w:name w:val="日付 (文字)"/>
    <w:basedOn w:val="10"/>
    <w:next w:val="53"/>
    <w:link w:val="52"/>
    <w:uiPriority w:val="0"/>
  </w:style>
  <w:style w:type="character" w:styleId="54" w:customStyle="1">
    <w:name w:val="mainarea_h2"/>
    <w:basedOn w:val="10"/>
    <w:next w:val="54"/>
    <w:link w:val="0"/>
    <w:uiPriority w:val="0"/>
    <w:qFormat/>
    <w:rPr>
      <w:sz w:val="30"/>
    </w:rPr>
  </w:style>
  <w:style w:type="paragraph" w:styleId="55">
    <w:name w:val="footnote text"/>
    <w:basedOn w:val="0"/>
    <w:next w:val="55"/>
    <w:link w:val="56"/>
    <w:uiPriority w:val="0"/>
    <w:semiHidden/>
    <w:pPr>
      <w:snapToGrid w:val="0"/>
    </w:pPr>
  </w:style>
  <w:style w:type="character" w:styleId="56" w:customStyle="1">
    <w:name w:val="脚注文字列 (文字)"/>
    <w:basedOn w:val="10"/>
    <w:next w:val="56"/>
    <w:link w:val="55"/>
    <w:uiPriority w:val="0"/>
  </w:style>
  <w:style w:type="paragraph" w:styleId="57">
    <w:name w:val="endnote text"/>
    <w:basedOn w:val="0"/>
    <w:next w:val="57"/>
    <w:link w:val="58"/>
    <w:uiPriority w:val="0"/>
    <w:semiHidden/>
    <w:pPr>
      <w:snapToGrid w:val="0"/>
    </w:pPr>
  </w:style>
  <w:style w:type="character" w:styleId="58" w:customStyle="1">
    <w:name w:val="文末脚注文字列 (文字)"/>
    <w:basedOn w:val="10"/>
    <w:next w:val="58"/>
    <w:link w:val="57"/>
    <w:uiPriority w:val="0"/>
  </w:style>
  <w:style w:type="character" w:styleId="59">
    <w:name w:val="page number"/>
    <w:basedOn w:val="10"/>
    <w:next w:val="59"/>
    <w:link w:val="0"/>
    <w:uiPriority w:val="0"/>
  </w:style>
  <w:style w:type="table" w:styleId="60" w:customStyle="1">
    <w:name w:val="表（シンプル 1）"/>
    <w:basedOn w:val="11"/>
    <w:next w:val="60"/>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1">
    <w:name w:val="Table Grid"/>
    <w:basedOn w:val="11"/>
    <w:next w:val="61"/>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png"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9572</TotalTime>
  <Pages>5</Pages>
  <Words>31</Words>
  <Characters>4863</Characters>
  <Application>JUST Note</Application>
  <Lines>194</Lines>
  <Paragraphs>50</Paragraphs>
  <CharactersWithSpaces>4916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仲里 裕樹</dc:creator>
  <cp:lastModifiedBy>兒玉　愛(手動)</cp:lastModifiedBy>
  <cp:lastPrinted>2020-12-23T04:41:07Z</cp:lastPrinted>
  <dcterms:created xsi:type="dcterms:W3CDTF">2020-06-22T01:14:00Z</dcterms:created>
  <dcterms:modified xsi:type="dcterms:W3CDTF">2020-12-25T09:26:01Z</dcterms:modified>
  <cp:revision>686</cp:revision>
</cp:coreProperties>
</file>