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notes.xml" ContentType="application/vnd.openxmlformats-officedocument.wordprocessingml.footnotes+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rPr>
          <w:rFonts w:hint="default"/>
        </w:rPr>
      </w:pPr>
      <w:bookmarkStart w:id="0" w:name="_Hlk499199831"/>
      <w:bookmarkEnd w:id="0"/>
      <w:bookmarkStart w:id="1" w:name="_Toc405397072"/>
      <w:bookmarkEnd w:id="1"/>
      <w:bookmarkStart w:id="2" w:name="_Toc405397073"/>
      <w:bookmarkEnd w:id="2"/>
      <w:bookmarkStart w:id="3" w:name="_Toc405397076"/>
      <w:bookmarkEnd w:id="3"/>
      <w:bookmarkStart w:id="4" w:name="_Toc405397082"/>
      <w:bookmarkEnd w:id="4"/>
      <w:bookmarkStart w:id="5" w:name="_Toc512263467"/>
      <w:bookmarkEnd w:id="5"/>
      <w:bookmarkStart w:id="6" w:name="_Toc512263470"/>
      <w:bookmarkEnd w:id="6"/>
      <w:bookmarkStart w:id="7" w:name="_Toc59007786"/>
      <w:r>
        <w:rPr>
          <w:rFonts w:hint="eastAsia"/>
        </w:rPr>
        <w:drawing>
          <wp:anchor distT="0" distB="0" distL="114300" distR="114300" simplePos="0" relativeHeight="2" behindDoc="0" locked="0" layoutInCell="1" hidden="0" allowOverlap="1">
            <wp:simplePos x="0" y="0"/>
            <wp:positionH relativeFrom="column">
              <wp:posOffset>0</wp:posOffset>
            </wp:positionH>
            <wp:positionV relativeFrom="paragraph">
              <wp:posOffset>-431800</wp:posOffset>
            </wp:positionV>
            <wp:extent cx="6188710" cy="798830"/>
            <wp:effectExtent l="0" t="0" r="0" b="0"/>
            <wp:wrapNone/>
            <wp:docPr id="1026" name="3章.bmp" descr="テキスト が含まれている画像&#10;&#10;自動的に生成された説明"/>
            <a:graphic xmlns:a="http://schemas.openxmlformats.org/drawingml/2006/main">
              <a:graphicData uri="http://schemas.openxmlformats.org/drawingml/2006/picture">
                <pic:pic xmlns:pic="http://schemas.openxmlformats.org/drawingml/2006/picture">
                  <pic:nvPicPr>
                    <pic:cNvPr id="1026" name="3章.bmp" descr="テキスト が含まれている画像&#10;&#10;自動的に生成された説明"/>
                    <pic:cNvPicPr/>
                  </pic:nvPicPr>
                  <pic:blipFill>
                    <a:blip r:embed="rId6"/>
                    <a:stretch>
                      <a:fillRect/>
                    </a:stretch>
                  </pic:blipFill>
                  <pic:spPr>
                    <a:xfrm>
                      <a:off x="0" y="0"/>
                      <a:ext cx="6188710" cy="798830"/>
                    </a:xfrm>
                    <a:prstGeom prst="rect">
                      <a:avLst/>
                    </a:prstGeom>
                  </pic:spPr>
                </pic:pic>
              </a:graphicData>
            </a:graphic>
          </wp:anchor>
        </w:drawing>
      </w:r>
      <w:bookmarkStart w:id="8" w:name="_GoBack"/>
      <w:bookmarkEnd w:id="8"/>
      <w:r>
        <w:rPr>
          <w:rFonts w:hint="eastAsia"/>
        </w:rPr>
        <w:t>第３章　計画の基本的な考え</w:t>
      </w:r>
      <w:bookmarkEnd w:id="7"/>
      <w:r>
        <w:rPr>
          <w:rFonts w:hint="eastAsia"/>
        </w:rPr>
        <w:t>かた</w:t>
      </w:r>
    </w:p>
    <w:p>
      <w:pPr>
        <w:pStyle w:val="3"/>
        <w:ind w:left="0" w:leftChars="0"/>
        <w:rPr>
          <w:rFonts w:hint="default" w:ascii="メイリオ" w:hAnsi="メイリオ" w:eastAsia="メイリオ"/>
          <w:b w:val="1"/>
          <w:sz w:val="28"/>
          <w:u w:val="single" w:color="auto"/>
        </w:rPr>
      </w:pPr>
      <w:bookmarkStart w:id="9" w:name="_Toc59007787"/>
      <w:r>
        <w:rPr>
          <w:rFonts w:hint="eastAsia" w:ascii="メイリオ" w:hAnsi="メイリオ" w:eastAsia="メイリオ"/>
          <w:b w:val="1"/>
          <w:sz w:val="32"/>
          <w:u w:val="single" w:color="auto"/>
        </w:rPr>
        <w:t>１．計画の基本理念</w:t>
      </w:r>
      <w:bookmarkEnd w:id="9"/>
      <w:r>
        <w:rPr>
          <w:rFonts w:hint="eastAsia" w:ascii="メイリオ" w:hAnsi="メイリオ" w:eastAsia="メイリオ"/>
          <w:b w:val="1"/>
          <w:sz w:val="32"/>
          <w:u w:val="single" w:color="auto"/>
        </w:rPr>
        <w:t>　　　　　　　　　　　　　　　　　　　　　　　　　　　</w:t>
      </w:r>
    </w:p>
    <w:p>
      <w:pPr>
        <w:pStyle w:val="0"/>
        <w:ind w:firstLine="240" w:firstLineChars="100"/>
        <w:jc w:val="both"/>
        <w:rPr>
          <w:rFonts w:hint="default"/>
        </w:rPr>
      </w:pPr>
      <w:r>
        <w:rPr>
          <w:rFonts w:hint="eastAsia"/>
        </w:rPr>
        <w:t>箕面市福祉のまち総合条例（平成８年箕面市条例第８号）は、「福祉社会は、障害のある市民、高齢の市民をはじめとするすべての市民が、一人の人間として尊重され、地域で学び、働き、豊かにいきいきと暮らしていける障壁のない社会でなければならない。」</w:t>
      </w:r>
    </w:p>
    <w:p>
      <w:pPr>
        <w:pStyle w:val="0"/>
        <w:jc w:val="both"/>
        <w:rPr>
          <w:rFonts w:hint="default"/>
          <w:dstrike w:val="1"/>
        </w:rPr>
      </w:pPr>
      <w:r>
        <w:rPr>
          <w:rFonts w:hint="eastAsia"/>
        </w:rPr>
        <w:t>と宣言しています。</w:t>
      </w:r>
    </w:p>
    <w:p>
      <w:pPr>
        <w:pStyle w:val="0"/>
        <w:ind w:firstLine="240" w:firstLineChars="100"/>
        <w:jc w:val="both"/>
        <w:rPr>
          <w:rFonts w:hint="default"/>
        </w:rPr>
      </w:pPr>
      <w:r>
        <w:rPr>
          <w:rFonts w:hint="eastAsia"/>
        </w:rPr>
        <w:t>箕面市高齢者等介護総合条例（平成</w:t>
      </w:r>
      <w:r>
        <w:rPr>
          <w:rFonts w:hint="default"/>
        </w:rPr>
        <w:t>12</w:t>
      </w:r>
      <w:r>
        <w:rPr>
          <w:rFonts w:hint="default"/>
        </w:rPr>
        <w:t>年箕面市条例第</w:t>
      </w:r>
      <w:r>
        <w:rPr>
          <w:rFonts w:hint="default"/>
        </w:rPr>
        <w:t>26</w:t>
      </w:r>
      <w:r>
        <w:rPr>
          <w:rFonts w:hint="default"/>
        </w:rPr>
        <w:t>号）の基本理念には、「</w:t>
      </w:r>
      <w:r>
        <w:rPr>
          <w:rFonts w:hint="eastAsia"/>
        </w:rPr>
        <w:t>全て</w:t>
      </w:r>
      <w:r>
        <w:rPr>
          <w:rFonts w:hint="default"/>
        </w:rPr>
        <w:t>の高齢者等は、個人としてその尊厳が重んじられ、その家族の有無、介護を必要とする状態の程度その他の社会的、経済的、身体的</w:t>
      </w:r>
      <w:r>
        <w:rPr>
          <w:rFonts w:hint="eastAsia"/>
        </w:rPr>
        <w:t>又</w:t>
      </w:r>
      <w:r>
        <w:rPr>
          <w:rFonts w:hint="default"/>
        </w:rPr>
        <w:t>は精神的状態にかかわらず、その尊厳にふさわしい自立した日常生活を営むことができるよう介護サービス及び保健福祉サービスを利用する権利を有し、利用しようとする介護サービス及び保健福祉サービスを自ら選択し、介護サービスを自ら決定する権利を有する。」とされています。</w:t>
      </w:r>
    </w:p>
    <w:p>
      <w:pPr>
        <w:pStyle w:val="0"/>
        <w:ind w:firstLine="240" w:firstLineChars="100"/>
        <w:jc w:val="both"/>
        <w:rPr>
          <w:rFonts w:hint="default"/>
          <w:color w:val="000000" w:themeColor="text1"/>
        </w:rPr>
      </w:pPr>
      <w:r>
        <w:rPr>
          <w:rFonts w:hint="eastAsia"/>
        </w:rPr>
        <w:t>本格的</w:t>
      </w:r>
      <w:r>
        <w:rPr>
          <w:rFonts w:hint="eastAsia"/>
          <w:color w:val="000000" w:themeColor="text1"/>
        </w:rPr>
        <w:t>な超高齢社会の到来をふまえ、これまで取り組んできた「地域包括ケアシステム」体制の構築に加えて、第７期計画から国が目標として設定した「地域共生社会の実現」を進めていく必要があります。地域の医療や介護サービス、地域社会の助け合いなどの様々な地域資源を総動員して、必要なかたに必要な支援が本市の特性に応じて提供される仕組みづくりとあわせて、高齢者に限らず地域のすべての住民を対象とした支え合いの地域づくりを進めることが重要です。</w:t>
      </w:r>
    </w:p>
    <w:p>
      <w:pPr>
        <w:pStyle w:val="0"/>
        <w:ind w:firstLine="240" w:firstLineChars="100"/>
        <w:jc w:val="both"/>
        <w:rPr>
          <w:rFonts w:hint="default"/>
          <w:color w:val="000000" w:themeColor="text1"/>
        </w:rPr>
      </w:pPr>
      <w:r>
        <w:rPr>
          <w:rFonts w:hint="eastAsia"/>
          <w:color w:val="000000" w:themeColor="text1"/>
        </w:rPr>
        <w:t>従って、本計画においても、これまでに引き続き、すべての人々が人権を尊重され、安心して自立した日常生活を送ることができる社会の実現に向け、「ノーマライゼーション</w:t>
      </w:r>
      <w:r>
        <w:rPr>
          <w:rFonts w:hint="eastAsia"/>
          <w:color w:val="000000" w:themeColor="text1"/>
          <w:vertAlign w:val="superscript"/>
        </w:rPr>
        <w:t>※</w:t>
      </w:r>
      <w:r>
        <w:rPr>
          <w:rStyle w:val="42"/>
          <w:rFonts w:hint="default"/>
          <w:color w:val="000000" w:themeColor="text1"/>
        </w:rPr>
        <w:footnoteReference w:id="1"/>
      </w:r>
      <w:r>
        <w:rPr>
          <w:rFonts w:hint="eastAsia"/>
          <w:color w:val="000000" w:themeColor="text1"/>
        </w:rPr>
        <w:t>社会の実現」を計画の基本理念とします。</w:t>
      </w:r>
    </w:p>
    <w:p>
      <w:pPr>
        <w:pStyle w:val="0"/>
        <w:ind w:firstLine="240" w:firstLineChars="100"/>
        <w:jc w:val="both"/>
        <w:rPr>
          <w:rFonts w:hint="default"/>
        </w:rPr>
      </w:pPr>
      <w:r>
        <w:rPr>
          <w:rFonts w:hint="eastAsia"/>
        </w:rPr>
        <w:t>さらに、第７期計画に引き続き、「介護予防と健康長寿の積極的な推進」が重要な課題となっています。介護などのサポートが必要なかたには必要なサービスを提供し、地域での安心な日常生活を支えるとともに、元気なかたはできる限り要介護・要支援に至ることなく、その元気を維持・増進し、健康で生きがいを持ってはつらつと活躍・活動できる「元気で健康長寿のかたが多い」まちづくりをめざします。</w:t>
      </w:r>
    </w:p>
    <w:p>
      <w:pPr>
        <w:pStyle w:val="0"/>
        <w:ind w:firstLine="240" w:firstLineChars="100"/>
        <w:jc w:val="both"/>
        <w:rPr>
          <w:rFonts w:hint="default"/>
        </w:rPr>
      </w:pPr>
      <w:r>
        <w:rPr>
          <w:rFonts w:hint="eastAsia"/>
        </w:rPr>
        <w:t>そのため、医療や介護、福祉サービスを含めた様々な生活支援サービスが日常生活の場で適切に提供される「地域包括ケアシステムの推進」の取組とあわせて、生涯にわたる健康づくりや生きがいづくりを支援し、社会参加・余暇活動などの機会を強化するなど、「介護予防と健康長寿」を共通のコンセプトとして、市の様々な施策を総合的に推進していきます。</w:t>
      </w:r>
    </w:p>
    <w:p>
      <w:pPr>
        <w:pStyle w:val="0"/>
        <w:rPr>
          <w:rFonts w:hint="default"/>
        </w:rPr>
      </w:pPr>
    </w:p>
    <w:p>
      <w:pPr>
        <w:pStyle w:val="0"/>
        <w:rPr>
          <w:rFonts w:hint="default"/>
        </w:rPr>
      </w:pPr>
    </w:p>
    <w:p>
      <w:pPr>
        <w:pStyle w:val="0"/>
        <w:rPr>
          <w:rFonts w:hint="default"/>
        </w:rPr>
      </w:pPr>
    </w:p>
    <w:p>
      <w:pPr>
        <w:pStyle w:val="0"/>
        <w:rPr>
          <w:rFonts w:hint="default"/>
        </w:rPr>
      </w:pPr>
    </w:p>
    <w:p>
      <w:pPr>
        <w:pStyle w:val="3"/>
        <w:ind w:left="0" w:leftChars="0"/>
        <w:rPr>
          <w:rFonts w:hint="default" w:ascii="メイリオ" w:hAnsi="メイリオ" w:eastAsia="メイリオ"/>
          <w:b w:val="1"/>
          <w:sz w:val="28"/>
          <w:u w:val="single" w:color="auto"/>
        </w:rPr>
      </w:pPr>
      <w:bookmarkStart w:id="10" w:name="_Toc59007788"/>
      <w:r>
        <w:rPr>
          <w:rFonts w:hint="eastAsia" w:ascii="メイリオ" w:hAnsi="メイリオ" w:eastAsia="メイリオ"/>
          <w:b w:val="1"/>
          <w:sz w:val="32"/>
          <w:u w:val="single" w:color="auto"/>
        </w:rPr>
        <w:t>２．計画の基本目標</w:t>
      </w:r>
      <w:bookmarkEnd w:id="10"/>
      <w:r>
        <w:rPr>
          <w:rFonts w:hint="eastAsia" w:ascii="メイリオ" w:hAnsi="メイリオ" w:eastAsia="メイリオ"/>
          <w:b w:val="1"/>
          <w:sz w:val="32"/>
          <w:u w:val="single" w:color="auto"/>
        </w:rPr>
        <w:t>　　　　　　　　　　　　　　　　　　　　　　　　　　　</w:t>
      </w:r>
    </w:p>
    <w:p>
      <w:pPr>
        <w:pStyle w:val="0"/>
        <w:ind w:firstLine="240" w:firstLineChars="100"/>
        <w:jc w:val="both"/>
        <w:rPr>
          <w:rFonts w:hint="default"/>
        </w:rPr>
      </w:pPr>
      <w:r>
        <w:rPr>
          <w:rFonts w:hint="eastAsia"/>
        </w:rPr>
        <w:t>「安全・安心でみんながいきいき暮らすまち」をめざすため、本市の高齢者保健福祉施策の方向性を示す具体的な目標として、第７期計画に引き続き、次の３つを基本目標とします。</w:t>
      </w:r>
    </w:p>
    <w:p>
      <w:pPr>
        <w:pStyle w:val="0"/>
        <w:jc w:val="both"/>
        <w:rPr>
          <w:rFonts w:hint="default"/>
        </w:rPr>
      </w:pPr>
    </w:p>
    <w:p>
      <w:pPr>
        <w:pStyle w:val="0"/>
        <w:jc w:val="both"/>
        <w:rPr>
          <w:rFonts w:hint="default" w:ascii="ＭＳ ゴシック" w:hAnsi="ＭＳ ゴシック" w:eastAsia="ＭＳ ゴシック"/>
        </w:rPr>
      </w:pPr>
      <w:r>
        <w:rPr>
          <w:rFonts w:hint="eastAsia" w:ascii="ＭＳ ゴシック" w:hAnsi="ＭＳ ゴシック" w:eastAsia="ＭＳ ゴシック"/>
          <w:bdr w:val="single" w:color="auto" w:sz="4" w:space="0"/>
        </w:rPr>
        <w:t>基本目標１</w:t>
      </w:r>
      <w:r>
        <w:rPr>
          <w:rFonts w:hint="eastAsia" w:ascii="ＭＳ ゴシック" w:hAnsi="ＭＳ ゴシック" w:eastAsia="ＭＳ ゴシック"/>
        </w:rPr>
        <w:t>　いきいきとした暮らしの実現</w:t>
      </w:r>
    </w:p>
    <w:p>
      <w:pPr>
        <w:pStyle w:val="0"/>
        <w:ind w:firstLine="240" w:firstLineChars="100"/>
        <w:jc w:val="both"/>
        <w:rPr>
          <w:rFonts w:hint="default"/>
        </w:rPr>
      </w:pPr>
    </w:p>
    <w:p>
      <w:pPr>
        <w:pStyle w:val="0"/>
        <w:ind w:firstLine="240" w:firstLineChars="100"/>
        <w:jc w:val="both"/>
        <w:rPr>
          <w:rFonts w:hint="default"/>
        </w:rPr>
      </w:pPr>
      <w:r>
        <w:rPr>
          <w:rFonts w:hint="eastAsia"/>
        </w:rPr>
        <w:t>高齢者をはじめとするすべての市民が、尊厳を持ち自由な意思に基づき、自発的に社会参加活動を行い、地域のコミュニティとのつながりを持ち、健康の保持・増進に努め、必要なときに必要なサービスを自己選択・自己決定に基づき利用できる「いきいきとした暮らし」の実現をめざします。</w:t>
      </w:r>
    </w:p>
    <w:p>
      <w:pPr>
        <w:pStyle w:val="0"/>
        <w:jc w:val="both"/>
        <w:rPr>
          <w:rFonts w:hint="default"/>
        </w:rPr>
      </w:pPr>
    </w:p>
    <w:p>
      <w:pPr>
        <w:pStyle w:val="0"/>
        <w:jc w:val="both"/>
        <w:rPr>
          <w:rFonts w:hint="default" w:ascii="ＭＳ ゴシック" w:hAnsi="ＭＳ ゴシック" w:eastAsia="ＭＳ ゴシック"/>
        </w:rPr>
      </w:pPr>
      <w:r>
        <w:rPr>
          <w:rFonts w:hint="eastAsia" w:ascii="ＭＳ ゴシック" w:hAnsi="ＭＳ ゴシック" w:eastAsia="ＭＳ ゴシック"/>
          <w:bdr w:val="single" w:color="auto" w:sz="4" w:space="0"/>
        </w:rPr>
        <w:t>基本目標２</w:t>
      </w:r>
      <w:r>
        <w:rPr>
          <w:rFonts w:hint="eastAsia" w:ascii="ＭＳ ゴシック" w:hAnsi="ＭＳ ゴシック" w:eastAsia="ＭＳ ゴシック"/>
        </w:rPr>
        <w:t>　安心な暮らしの実現</w:t>
      </w:r>
    </w:p>
    <w:p>
      <w:pPr>
        <w:pStyle w:val="0"/>
        <w:ind w:firstLine="240" w:firstLineChars="100"/>
        <w:jc w:val="both"/>
        <w:rPr>
          <w:rFonts w:hint="default"/>
        </w:rPr>
      </w:pPr>
    </w:p>
    <w:p>
      <w:pPr>
        <w:pStyle w:val="0"/>
        <w:ind w:firstLine="240" w:firstLineChars="100"/>
        <w:jc w:val="both"/>
        <w:rPr>
          <w:rFonts w:hint="default"/>
        </w:rPr>
      </w:pPr>
      <w:r>
        <w:rPr>
          <w:rFonts w:hint="eastAsia"/>
        </w:rPr>
        <w:t>高齢者をはじめとするすべての市民が、地域の中で孤立することなく、必要なときに、必要な保健・医療・福祉・介護等のサービスを受けながら、住み慣れた地域で自立した日常生活を継続できる「安心な暮らし」の実現をめざします。</w:t>
      </w:r>
    </w:p>
    <w:p>
      <w:pPr>
        <w:pStyle w:val="0"/>
        <w:jc w:val="both"/>
        <w:rPr>
          <w:rFonts w:hint="default"/>
        </w:rPr>
      </w:pPr>
    </w:p>
    <w:p>
      <w:pPr>
        <w:pStyle w:val="0"/>
        <w:jc w:val="both"/>
        <w:rPr>
          <w:rFonts w:hint="default" w:ascii="ＭＳ ゴシック" w:hAnsi="ＭＳ ゴシック" w:eastAsia="ＭＳ ゴシック"/>
        </w:rPr>
      </w:pPr>
      <w:r>
        <w:rPr>
          <w:rFonts w:hint="eastAsia" w:ascii="ＭＳ ゴシック" w:hAnsi="ＭＳ ゴシック" w:eastAsia="ＭＳ ゴシック"/>
          <w:bdr w:val="single" w:color="auto" w:sz="4" w:space="0"/>
        </w:rPr>
        <w:t>基本目標３</w:t>
      </w:r>
      <w:r>
        <w:rPr>
          <w:rFonts w:hint="eastAsia" w:ascii="ＭＳ ゴシック" w:hAnsi="ＭＳ ゴシック" w:eastAsia="ＭＳ ゴシック"/>
        </w:rPr>
        <w:t>　支え合う暮らしの実現</w:t>
      </w:r>
    </w:p>
    <w:p>
      <w:pPr>
        <w:pStyle w:val="0"/>
        <w:ind w:firstLine="240" w:firstLineChars="100"/>
        <w:jc w:val="both"/>
        <w:rPr>
          <w:rFonts w:hint="default"/>
        </w:rPr>
      </w:pPr>
    </w:p>
    <w:p>
      <w:pPr>
        <w:pStyle w:val="0"/>
        <w:ind w:firstLine="240" w:firstLineChars="100"/>
        <w:jc w:val="both"/>
        <w:rPr>
          <w:rFonts w:hint="default"/>
        </w:rPr>
      </w:pPr>
      <w:r>
        <w:rPr>
          <w:rFonts w:hint="eastAsia"/>
        </w:rPr>
        <w:t>高齢者をはじめとするすべての市民が、地域で暮らす一人ひとりの多様性を認め合い、地域社会を構成する一員として相互の連帯を深め、助け合うことにより、すべての市民が一人の人間として尊重され、地域で孤立することのない「支え合う暮らし」の実現をめざしま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3"/>
        <w:ind w:left="0" w:leftChars="0"/>
        <w:rPr>
          <w:rFonts w:hint="default" w:ascii="メイリオ" w:hAnsi="メイリオ" w:eastAsia="メイリオ"/>
          <w:b w:val="1"/>
          <w:sz w:val="28"/>
          <w:u w:val="single" w:color="auto"/>
        </w:rPr>
      </w:pPr>
      <w:bookmarkStart w:id="11" w:name="_Toc59007789"/>
      <w:r>
        <w:rPr>
          <w:rFonts w:hint="eastAsia" w:ascii="メイリオ" w:hAnsi="メイリオ" w:eastAsia="メイリオ"/>
          <w:b w:val="1"/>
          <w:sz w:val="32"/>
          <w:u w:val="single" w:color="auto"/>
        </w:rPr>
        <w:t>３．計画の重点施策</w:t>
      </w:r>
      <w:bookmarkEnd w:id="11"/>
      <w:r>
        <w:rPr>
          <w:rFonts w:hint="eastAsia" w:ascii="メイリオ" w:hAnsi="メイリオ" w:eastAsia="メイリオ"/>
          <w:b w:val="1"/>
          <w:sz w:val="32"/>
          <w:u w:val="single" w:color="auto"/>
        </w:rPr>
        <w:t>　　　　　　　　　　　　　　　　　　　　　　　　　　　　</w:t>
      </w:r>
    </w:p>
    <w:p>
      <w:pPr>
        <w:pStyle w:val="0"/>
        <w:jc w:val="both"/>
        <w:rPr>
          <w:rFonts w:hint="default"/>
          <w:highlight w:val="yellow"/>
        </w:rPr>
      </w:pPr>
      <w:r>
        <w:rPr>
          <w:rFonts w:hint="eastAsia" w:ascii="ＭＳ ゴシック" w:hAnsi="ＭＳ ゴシック" w:eastAsia="ＭＳ ゴシック"/>
          <w:bdr w:val="single" w:color="auto" w:sz="4" w:space="0"/>
        </w:rPr>
        <w:t>重点施策１</w:t>
      </w:r>
      <w:r>
        <w:rPr>
          <w:rFonts w:hint="eastAsia" w:ascii="ＭＳ ゴシック" w:hAnsi="ＭＳ ゴシック" w:eastAsia="ＭＳ ゴシック"/>
        </w:rPr>
        <w:t>　健康で生きがいのある暮らしの推進</w:t>
      </w:r>
    </w:p>
    <w:p>
      <w:pPr>
        <w:pStyle w:val="0"/>
        <w:ind w:left="240" w:hanging="240" w:hangingChars="100"/>
        <w:jc w:val="both"/>
        <w:rPr>
          <w:rFonts w:hint="default"/>
        </w:rPr>
      </w:pPr>
      <w:r>
        <w:rPr>
          <w:rFonts w:hint="eastAsia"/>
        </w:rPr>
        <w:t>○　「保健事業と介護予防事業の一体的実施」による、身近で効果的な健康づくりの推進</w:t>
      </w:r>
    </w:p>
    <w:p>
      <w:pPr>
        <w:pStyle w:val="0"/>
        <w:ind w:left="240" w:hanging="240" w:hangingChars="100"/>
        <w:jc w:val="both"/>
        <w:rPr>
          <w:rFonts w:hint="default"/>
        </w:rPr>
      </w:pPr>
      <w:r>
        <w:rPr>
          <w:rFonts w:hint="eastAsia"/>
        </w:rPr>
        <w:t>○　介護予防・重度化防止の取組の継続と、状態像に応じたアプローチ及び健康意識や介護予防の関心の度合いに応じた段階的アプローチの推進</w:t>
      </w:r>
    </w:p>
    <w:p>
      <w:pPr>
        <w:pStyle w:val="0"/>
        <w:ind w:left="240" w:hanging="240" w:hangingChars="100"/>
        <w:jc w:val="both"/>
        <w:rPr>
          <w:rFonts w:hint="default"/>
        </w:rPr>
      </w:pPr>
      <w:r>
        <w:rPr>
          <w:rFonts w:hint="eastAsia"/>
        </w:rPr>
        <w:t>○　住民主体の介護予防活動の育成・支援の継続、ＰＤＣＡサイクルによる定期的な評価、改善</w:t>
      </w:r>
    </w:p>
    <w:p>
      <w:pPr>
        <w:pStyle w:val="0"/>
        <w:ind w:left="240" w:hanging="240" w:hangingChars="100"/>
        <w:jc w:val="both"/>
        <w:rPr>
          <w:rFonts w:hint="default" w:ascii="ＭＳ ゴシック" w:hAnsi="ＭＳ ゴシック" w:eastAsia="ＭＳ ゴシック"/>
        </w:rPr>
      </w:pPr>
      <w:r>
        <w:rPr>
          <w:rFonts w:hint="eastAsia"/>
        </w:rPr>
        <w:t>○　</w:t>
      </w:r>
      <w:r>
        <w:rPr>
          <w:rFonts w:hint="eastAsia"/>
          <w:highlight w:val="none"/>
        </w:rPr>
        <w:t>文化活動・スポーツ活動・レクリエーション活動などの生涯学習活動による</w:t>
      </w:r>
      <w:r>
        <w:rPr>
          <w:rFonts w:hint="eastAsia"/>
        </w:rPr>
        <w:t>生きがいづくり、交流・仲間づくりの支援及びボランティア活動や就労的活動の促進</w:t>
      </w:r>
    </w:p>
    <w:p>
      <w:pPr>
        <w:pStyle w:val="0"/>
        <w:ind w:left="240" w:hanging="240" w:hangingChars="100"/>
        <w:jc w:val="both"/>
        <w:rPr>
          <w:rFonts w:hint="default" w:ascii="ＭＳ ゴシック" w:hAnsi="ＭＳ ゴシック" w:eastAsia="ＭＳ ゴシック"/>
        </w:rPr>
      </w:pPr>
    </w:p>
    <w:p>
      <w:pPr>
        <w:pStyle w:val="0"/>
        <w:jc w:val="both"/>
        <w:rPr>
          <w:rFonts w:hint="default" w:ascii="ＭＳ ゴシック" w:hAnsi="ＭＳ ゴシック" w:eastAsia="ＭＳ ゴシック"/>
        </w:rPr>
      </w:pPr>
      <w:r>
        <w:rPr>
          <w:rFonts w:hint="eastAsia" w:ascii="ＭＳ ゴシック" w:hAnsi="ＭＳ ゴシック" w:eastAsia="ＭＳ ゴシック"/>
          <w:bdr w:val="single" w:color="auto" w:sz="4" w:space="0"/>
        </w:rPr>
        <w:t>重点施策２</w:t>
      </w:r>
      <w:r>
        <w:rPr>
          <w:rFonts w:hint="eastAsia" w:ascii="ＭＳ ゴシック" w:hAnsi="ＭＳ ゴシック" w:eastAsia="ＭＳ ゴシック"/>
        </w:rPr>
        <w:t>　地域包括ケアシステムの推進</w:t>
      </w:r>
    </w:p>
    <w:p>
      <w:pPr>
        <w:pStyle w:val="0"/>
        <w:ind w:left="240" w:hanging="240" w:hangingChars="100"/>
        <w:jc w:val="both"/>
        <w:rPr>
          <w:rFonts w:hint="default" w:ascii="ＭＳ ゴシック" w:hAnsi="ＭＳ ゴシック" w:eastAsia="ＭＳ ゴシック"/>
        </w:rPr>
      </w:pPr>
      <w:r>
        <w:rPr>
          <w:rFonts w:hint="eastAsia"/>
        </w:rPr>
        <w:t>○　地域での困りごとを我が事と受け止める意識の醸成、多様な住民による支え合う地域づくりをめざした地域包括ケアシステムの推進</w:t>
      </w:r>
    </w:p>
    <w:p>
      <w:pPr>
        <w:pStyle w:val="0"/>
        <w:ind w:left="240" w:hanging="240" w:hangingChars="100"/>
        <w:jc w:val="both"/>
        <w:rPr>
          <w:rFonts w:hint="default" w:ascii="ＭＳ ゴシック" w:hAnsi="ＭＳ ゴシック" w:eastAsia="ＭＳ ゴシック"/>
        </w:rPr>
      </w:pPr>
      <w:r>
        <w:rPr>
          <w:rFonts w:hint="eastAsia"/>
        </w:rPr>
        <w:t>○　基幹型、機能強化型、従来型の３つの機能を担う地域包括支援センターの体制・機能強化と、地域ケア会議を活用した地域課題の把握と地域づくり</w:t>
      </w:r>
    </w:p>
    <w:p>
      <w:pPr>
        <w:pStyle w:val="0"/>
        <w:ind w:left="240" w:hanging="240" w:hangingChars="100"/>
        <w:jc w:val="both"/>
        <w:rPr>
          <w:rFonts w:hint="default"/>
        </w:rPr>
      </w:pPr>
      <w:r>
        <w:rPr>
          <w:rFonts w:hint="eastAsia"/>
        </w:rPr>
        <w:t>○　生活支援コーディネーターによる高齢者の生活支援・介護予防サービス提供体制の充実</w:t>
      </w:r>
    </w:p>
    <w:p>
      <w:pPr>
        <w:pStyle w:val="0"/>
        <w:ind w:left="240" w:hanging="240" w:hangingChars="100"/>
        <w:jc w:val="both"/>
        <w:rPr>
          <w:rFonts w:hint="default"/>
        </w:rPr>
      </w:pPr>
      <w:r>
        <w:rPr>
          <w:rFonts w:hint="eastAsia"/>
        </w:rPr>
        <w:t>○　在宅医療コーディネート機能の充実による在宅医療と介護の連携強化、大阪府地域医療構想の影響に伴い今後増加する、介護サービス提供体制の整備</w:t>
      </w:r>
    </w:p>
    <w:p>
      <w:pPr>
        <w:pStyle w:val="0"/>
        <w:ind w:left="240" w:hanging="240" w:hangingChars="100"/>
        <w:jc w:val="both"/>
        <w:rPr>
          <w:rFonts w:hint="default"/>
        </w:rPr>
      </w:pPr>
      <w:r>
        <w:rPr>
          <w:rFonts w:hint="eastAsia"/>
        </w:rPr>
        <w:t>○　高齢者の虐待防止策の推進、権利擁護を推進する各種制度の活用促進</w:t>
      </w:r>
    </w:p>
    <w:p>
      <w:pPr>
        <w:pStyle w:val="0"/>
        <w:ind w:left="240" w:hanging="240" w:hangingChars="100"/>
        <w:rPr>
          <w:rFonts w:hint="default"/>
          <w:highlight w:val="yellow"/>
        </w:rPr>
      </w:pPr>
    </w:p>
    <w:p>
      <w:pPr>
        <w:pStyle w:val="0"/>
        <w:jc w:val="both"/>
        <w:rPr>
          <w:rFonts w:hint="default" w:ascii="ＭＳ ゴシック" w:hAnsi="ＭＳ ゴシック" w:eastAsia="ＭＳ ゴシック"/>
        </w:rPr>
      </w:pPr>
      <w:r>
        <w:rPr>
          <w:rFonts w:hint="eastAsia" w:ascii="ＭＳ ゴシック" w:hAnsi="ＭＳ ゴシック" w:eastAsia="ＭＳ ゴシック"/>
          <w:bdr w:val="single" w:color="auto" w:sz="4" w:space="0"/>
        </w:rPr>
        <w:t>重点施策３</w:t>
      </w:r>
      <w:r>
        <w:rPr>
          <w:rFonts w:hint="eastAsia" w:ascii="ＭＳ ゴシック" w:hAnsi="ＭＳ ゴシック" w:eastAsia="ＭＳ ゴシック"/>
        </w:rPr>
        <w:t>　認知症高齢者支援策の充実</w:t>
      </w:r>
    </w:p>
    <w:p>
      <w:pPr>
        <w:pStyle w:val="0"/>
        <w:tabs>
          <w:tab w:val="left" w:leader="none" w:pos="360"/>
        </w:tabs>
        <w:autoSpaceDE w:val="0"/>
        <w:autoSpaceDN w:val="0"/>
        <w:adjustRightInd w:val="0"/>
        <w:ind w:left="240" w:hanging="240" w:hangingChars="100"/>
        <w:jc w:val="both"/>
        <w:rPr>
          <w:rFonts w:hint="default"/>
        </w:rPr>
      </w:pPr>
      <w:r>
        <w:rPr>
          <w:rFonts w:hint="default"/>
        </w:rPr>
        <w:t>○</w:t>
      </w:r>
      <w:r>
        <w:rPr>
          <w:rFonts w:hint="eastAsia"/>
        </w:rPr>
        <w:t>　</w:t>
      </w:r>
      <w:r>
        <w:rPr>
          <w:rFonts w:hint="default"/>
        </w:rPr>
        <w:t>認知症</w:t>
      </w:r>
      <w:r>
        <w:rPr>
          <w:rFonts w:hint="eastAsia"/>
        </w:rPr>
        <w:t>に関する正しい情報の普及</w:t>
      </w:r>
      <w:r>
        <w:rPr>
          <w:rFonts w:hint="default"/>
        </w:rPr>
        <w:t>啓発や健康教育</w:t>
      </w:r>
      <w:r>
        <w:rPr>
          <w:rFonts w:hint="eastAsia"/>
        </w:rPr>
        <w:t>、生活習慣病対策、</w:t>
      </w:r>
      <w:r>
        <w:rPr>
          <w:rFonts w:hint="default"/>
        </w:rPr>
        <w:t>認知症予防</w:t>
      </w:r>
      <w:r>
        <w:rPr>
          <w:rFonts w:hint="eastAsia"/>
        </w:rPr>
        <w:t>推進員の養成、認知症予防自主グループへの支援などによる認知症予防と啓発の推進</w:t>
      </w:r>
    </w:p>
    <w:p>
      <w:pPr>
        <w:pStyle w:val="0"/>
        <w:tabs>
          <w:tab w:val="left" w:leader="none" w:pos="360"/>
        </w:tabs>
        <w:autoSpaceDE w:val="0"/>
        <w:autoSpaceDN w:val="0"/>
        <w:adjustRightInd w:val="0"/>
        <w:ind w:left="240" w:hanging="240" w:hangingChars="100"/>
        <w:jc w:val="both"/>
        <w:rPr>
          <w:rFonts w:hint="default"/>
        </w:rPr>
      </w:pPr>
      <w:r>
        <w:rPr>
          <w:rFonts w:hint="default"/>
        </w:rPr>
        <w:t>○</w:t>
      </w:r>
      <w:r>
        <w:rPr>
          <w:rFonts w:hint="eastAsia"/>
        </w:rPr>
        <w:t>　認知機能の低下サインへの気づきの促し、医療機関や地域包括支援センターへのつなぎ、</w:t>
      </w:r>
      <w:r>
        <w:rPr>
          <w:rFonts w:hint="default"/>
        </w:rPr>
        <w:t>認知症初期集中支援チーム</w:t>
      </w:r>
      <w:r>
        <w:rPr>
          <w:rFonts w:hint="eastAsia"/>
        </w:rPr>
        <w:t>などによる認知症の</w:t>
      </w:r>
      <w:r>
        <w:rPr>
          <w:rFonts w:hint="default"/>
        </w:rPr>
        <w:t>早期</w:t>
      </w:r>
      <w:r>
        <w:rPr>
          <w:rFonts w:hint="eastAsia"/>
        </w:rPr>
        <w:t>発見・早期対応の推進</w:t>
      </w:r>
    </w:p>
    <w:p>
      <w:pPr>
        <w:pStyle w:val="0"/>
        <w:ind w:left="240" w:hanging="240" w:hangingChars="100"/>
        <w:jc w:val="both"/>
        <w:rPr>
          <w:rFonts w:hint="default" w:ascii="ＭＳ ゴシック" w:hAnsi="ＭＳ ゴシック" w:eastAsia="ＭＳ ゴシック"/>
        </w:rPr>
      </w:pPr>
      <w:r>
        <w:rPr>
          <w:rFonts w:hint="default"/>
        </w:rPr>
        <w:t>○</w:t>
      </w:r>
      <w:r>
        <w:rPr>
          <w:rFonts w:hint="eastAsia"/>
        </w:rPr>
        <w:t>　ひとり歩き・行方不明対策、</w:t>
      </w:r>
      <w:r>
        <w:rPr>
          <w:rFonts w:hint="default"/>
        </w:rPr>
        <w:t>認知症サポーター等</w:t>
      </w:r>
      <w:r>
        <w:rPr>
          <w:rFonts w:hint="eastAsia"/>
        </w:rPr>
        <w:t>の</w:t>
      </w:r>
      <w:r>
        <w:rPr>
          <w:rFonts w:hint="default"/>
        </w:rPr>
        <w:t>養成、</w:t>
      </w:r>
      <w:r>
        <w:rPr>
          <w:rFonts w:hint="eastAsia"/>
        </w:rPr>
        <w:t>認知症のかたの交流場所の確保、家族介護者支援などによる認知症高齢者の</w:t>
      </w:r>
      <w:r>
        <w:rPr>
          <w:rFonts w:hint="default"/>
        </w:rPr>
        <w:t>地域の見守り</w:t>
      </w:r>
      <w:r>
        <w:rPr>
          <w:rFonts w:hint="eastAsia"/>
        </w:rPr>
        <w:t>・支援</w:t>
      </w:r>
      <w:r>
        <w:rPr>
          <w:rFonts w:hint="default"/>
        </w:rPr>
        <w:t>体制</w:t>
      </w:r>
      <w:r>
        <w:rPr>
          <w:rFonts w:hint="eastAsia"/>
        </w:rPr>
        <w:t>の充実</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highlight w:val="yellow"/>
        </w:rPr>
      </w:pPr>
      <w:r>
        <w:rPr>
          <w:rFonts w:hint="eastAsia" w:ascii="ＭＳ ゴシック" w:hAnsi="ＭＳ ゴシック" w:eastAsia="ＭＳ ゴシック"/>
          <w:bdr w:val="single" w:color="auto" w:sz="4" w:space="0"/>
        </w:rPr>
        <w:t>重点施策４</w:t>
      </w:r>
      <w:r>
        <w:rPr>
          <w:rFonts w:hint="eastAsia" w:ascii="ＭＳ ゴシック" w:hAnsi="ＭＳ ゴシック" w:eastAsia="ＭＳ ゴシック"/>
        </w:rPr>
        <w:t>　介護サービスの質の確保・向上と適正・円滑な運営</w:t>
      </w:r>
    </w:p>
    <w:p>
      <w:pPr>
        <w:pStyle w:val="0"/>
        <w:ind w:left="240" w:hanging="240" w:hangingChars="100"/>
        <w:jc w:val="both"/>
        <w:rPr>
          <w:rFonts w:hint="default"/>
        </w:rPr>
      </w:pPr>
      <w:r>
        <w:rPr>
          <w:rFonts w:hint="eastAsia"/>
        </w:rPr>
        <w:t>○　高齢者一人ひとりの状態に応じた適切な介護サービスの提供、地域密着型サービスなどの介護サービス基盤の充実</w:t>
      </w:r>
    </w:p>
    <w:p>
      <w:pPr>
        <w:pStyle w:val="0"/>
        <w:ind w:left="240" w:hanging="240" w:hangingChars="100"/>
        <w:jc w:val="both"/>
        <w:rPr>
          <w:rFonts w:hint="default" w:ascii="ＭＳ ゴシック" w:hAnsi="ＭＳ ゴシック" w:eastAsia="ＭＳ ゴシック"/>
        </w:rPr>
      </w:pPr>
      <w:r>
        <w:rPr>
          <w:rFonts w:hint="eastAsia"/>
        </w:rPr>
        <w:t>○　介護サービス事業者への適切な指導・助言、事業者間の相互連携の支援、各種研修情報の提供等による介護サービスの質の向上、介護人材確保や業務効率化の取組の推進</w:t>
      </w:r>
    </w:p>
    <w:p>
      <w:pPr>
        <w:pStyle w:val="0"/>
        <w:ind w:left="240" w:hanging="240" w:hangingChars="100"/>
        <w:jc w:val="both"/>
        <w:rPr>
          <w:rFonts w:hint="default" w:ascii="ＭＳ ゴシック" w:hAnsi="ＭＳ ゴシック" w:eastAsia="ＭＳ ゴシック"/>
        </w:rPr>
      </w:pPr>
      <w:r>
        <w:rPr>
          <w:rFonts w:hint="eastAsia"/>
        </w:rPr>
        <w:t>○　関係機関との連携強化の推進、総合相談から適切な専門機関につなぐ相談体制の充実、利用者や事業者にとってわかりやすく迅速な情報提供</w:t>
      </w:r>
    </w:p>
    <w:p>
      <w:pPr>
        <w:pStyle w:val="0"/>
        <w:ind w:left="240" w:hanging="240" w:hangingChars="100"/>
        <w:jc w:val="both"/>
        <w:rPr>
          <w:rFonts w:hint="default" w:ascii="ＭＳ ゴシック" w:hAnsi="ＭＳ ゴシック" w:eastAsia="ＭＳ ゴシック"/>
        </w:rPr>
      </w:pPr>
      <w:r>
        <w:rPr>
          <w:rFonts w:hint="eastAsia"/>
        </w:rPr>
        <w:t>○　介護給付の適正化の推進、実績評価や改善・見直し等のＰＤＣＡサイクルの推進</w:t>
      </w:r>
    </w:p>
    <w:p>
      <w:pPr>
        <w:pStyle w:val="0"/>
        <w:jc w:val="both"/>
        <w:rPr>
          <w:rFonts w:hint="default" w:ascii="ＭＳ ゴシック" w:hAnsi="ＭＳ ゴシック" w:eastAsia="ＭＳ ゴシック"/>
          <w:highlight w:val="yellow"/>
        </w:rPr>
      </w:pPr>
    </w:p>
    <w:p>
      <w:pPr>
        <w:pStyle w:val="0"/>
        <w:jc w:val="both"/>
        <w:rPr>
          <w:rFonts w:hint="default" w:ascii="ＭＳ ゴシック" w:hAnsi="ＭＳ ゴシック" w:eastAsia="ＭＳ ゴシック"/>
        </w:rPr>
      </w:pPr>
      <w:r>
        <w:rPr>
          <w:rFonts w:hint="eastAsia" w:ascii="ＭＳ ゴシック" w:hAnsi="ＭＳ ゴシック" w:eastAsia="ＭＳ ゴシック"/>
          <w:bdr w:val="single" w:color="auto" w:sz="4" w:space="0"/>
        </w:rPr>
        <w:t>重点施策５</w:t>
      </w:r>
      <w:r>
        <w:rPr>
          <w:rFonts w:hint="eastAsia" w:ascii="ＭＳ ゴシック" w:hAnsi="ＭＳ ゴシック" w:eastAsia="ＭＳ ゴシック"/>
        </w:rPr>
        <w:t>　安全・安心のまちづくりの推進</w:t>
      </w:r>
    </w:p>
    <w:p>
      <w:pPr>
        <w:pStyle w:val="0"/>
        <w:ind w:left="240" w:hanging="240" w:hangingChars="100"/>
        <w:jc w:val="both"/>
        <w:rPr>
          <w:rFonts w:hint="default"/>
        </w:rPr>
      </w:pPr>
      <w:r>
        <w:rPr>
          <w:rFonts w:hint="eastAsia"/>
        </w:rPr>
        <w:t>○　バリアフリー化や、ユニバーサルデザインに基づいた整備の推進、誰もが安全に安心して生活できる障壁のないまちづくりの推進</w:t>
      </w:r>
    </w:p>
    <w:p>
      <w:pPr>
        <w:pStyle w:val="0"/>
        <w:ind w:left="240" w:hanging="240" w:hangingChars="100"/>
        <w:jc w:val="both"/>
        <w:rPr>
          <w:rFonts w:hint="default"/>
        </w:rPr>
      </w:pPr>
      <w:r>
        <w:rPr>
          <w:rFonts w:hint="eastAsia"/>
        </w:rPr>
        <w:t>○　住宅改修等に関する相談・支援の充実、サービス付き高齢者向け住宅や有料老人ホームの状況把握と適切なサービス利用等の促進</w:t>
      </w:r>
    </w:p>
    <w:p>
      <w:pPr>
        <w:pStyle w:val="0"/>
        <w:ind w:left="240" w:hanging="240" w:hangingChars="100"/>
        <w:jc w:val="both"/>
        <w:rPr>
          <w:rFonts w:hint="default"/>
        </w:rPr>
      </w:pPr>
      <w:r>
        <w:rPr>
          <w:rFonts w:hint="eastAsia"/>
        </w:rPr>
        <w:t>○　関係機関や庁内関係部署等との連携による、地域における防災や災害時支援、感染症対策の取組の推進</w:t>
      </w:r>
    </w:p>
    <w:p>
      <w:pPr>
        <w:pStyle w:val="0"/>
        <w:jc w:val="both"/>
        <w:rPr>
          <w:rFonts w:hint="default"/>
        </w:rPr>
      </w:pPr>
    </w:p>
    <w:p>
      <w:pPr>
        <w:pStyle w:val="0"/>
        <w:rPr>
          <w:rFonts w:hint="default"/>
        </w:rPr>
      </w:pPr>
    </w:p>
    <w:p>
      <w:pPr>
        <w:pStyle w:val="0"/>
        <w:rPr>
          <w:rFonts w:hint="default"/>
        </w:rPr>
      </w:pPr>
    </w:p>
    <w:p>
      <w:pPr>
        <w:pStyle w:val="0"/>
        <w:rPr>
          <w:rFonts w:hint="default"/>
        </w:rPr>
      </w:pPr>
    </w:p>
    <w:p>
      <w:pPr>
        <w:rPr>
          <w:rFonts w:hint="default"/>
        </w:rPr>
        <w:sectPr>
          <w:footerReference r:id="rId5" w:type="default"/>
          <w:pgSz w:w="11906" w:h="16838"/>
          <w:pgMar w:top="1440" w:right="1080" w:bottom="1440" w:left="1080" w:header="851" w:footer="454" w:gutter="0"/>
          <w:pgNumType w:start="80"/>
          <w:cols w:space="720"/>
          <w:textDirection w:val="lrTb"/>
          <w:docGrid w:type="lines" w:linePitch="360"/>
        </w:sectPr>
      </w:pPr>
    </w:p>
    <w:p>
      <w:pPr>
        <w:pStyle w:val="3"/>
        <w:ind w:left="0" w:leftChars="0"/>
        <w:rPr>
          <w:rFonts w:hint="default" w:ascii="メイリオ" w:hAnsi="メイリオ" w:eastAsia="メイリオ"/>
          <w:b w:val="1"/>
          <w:sz w:val="28"/>
          <w:u w:val="single" w:color="auto"/>
        </w:rPr>
      </w:pPr>
      <w:bookmarkStart w:id="12" w:name="_Toc59007790"/>
      <w:r>
        <w:rPr>
          <w:rFonts w:hint="eastAsia" w:ascii="メイリオ" w:hAnsi="メイリオ" w:eastAsia="メイリオ"/>
          <w:b w:val="1"/>
          <w:sz w:val="32"/>
          <w:u w:val="single" w:color="auto"/>
        </w:rPr>
        <w:t>４．計画の施策体系</w:t>
      </w:r>
      <w:bookmarkEnd w:id="12"/>
      <w:r>
        <w:rPr>
          <w:rFonts w:hint="eastAsia" w:ascii="メイリオ" w:hAnsi="メイリオ" w:eastAsia="メイリオ"/>
          <w:b w:val="1"/>
          <w:sz w:val="32"/>
          <w:u w:val="single" w:color="auto"/>
        </w:rPr>
        <w:t>　　　　　　　　　　　　　　　　　　　　　　　　　　　　</w:t>
      </w:r>
    </w:p>
    <w:p>
      <w:pPr>
        <w:pStyle w:val="0"/>
        <w:rPr>
          <w:rFonts w:hint="default"/>
        </w:rPr>
      </w:pPr>
    </w:p>
    <w:tbl>
      <w:tblPr>
        <w:tblStyle w:val="11"/>
        <w:tblW w:w="10060" w:type="dxa"/>
        <w:tblInd w:w="104" w:type="dxa"/>
        <w:tblLayout w:type="fixed"/>
        <w:tblCellMar>
          <w:left w:w="99" w:type="dxa"/>
          <w:right w:w="99" w:type="dxa"/>
        </w:tblCellMar>
        <w:tblLook w:firstRow="1" w:lastRow="0" w:firstColumn="1" w:lastColumn="0" w:noHBand="0" w:noVBand="1" w:val="04A0"/>
      </w:tblPr>
      <w:tblGrid>
        <w:gridCol w:w="669"/>
        <w:gridCol w:w="720"/>
        <w:gridCol w:w="731"/>
        <w:gridCol w:w="2695"/>
        <w:gridCol w:w="5245"/>
      </w:tblGrid>
      <w:tr>
        <w:trPr>
          <w:trHeight w:val="542" w:hRule="atLeast"/>
        </w:trPr>
        <w:tc>
          <w:tcPr>
            <w:tcW w:w="6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BFBFBF"/>
            <w:vAlign w:val="center"/>
          </w:tcPr>
          <w:p>
            <w:pPr>
              <w:pStyle w:val="0"/>
              <w:snapToGrid w:val="0"/>
              <w:jc w:val="center"/>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基本</w:t>
            </w:r>
            <w:r>
              <w:rPr>
                <w:rFonts w:hint="eastAsia" w:ascii="ＭＳ ゴシック" w:hAnsi="ＭＳ ゴシック" w:eastAsia="ＭＳ ゴシック"/>
                <w:color w:val="000000" w:themeColor="text1"/>
                <w:sz w:val="20"/>
              </w:rPr>
              <w:br w:type="textWrapping" w:clear="none"/>
            </w:r>
            <w:r>
              <w:rPr>
                <w:rFonts w:hint="eastAsia" w:ascii="ＭＳ ゴシック" w:hAnsi="ＭＳ ゴシック" w:eastAsia="ＭＳ ゴシック"/>
                <w:color w:val="000000" w:themeColor="text1"/>
                <w:sz w:val="20"/>
              </w:rPr>
              <w:t>理念</w:t>
            </w:r>
          </w:p>
        </w:tc>
        <w:tc>
          <w:tcPr>
            <w:tcW w:w="1451"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000000" w:fill="BFBFBF"/>
            <w:vAlign w:val="center"/>
          </w:tcPr>
          <w:p>
            <w:pPr>
              <w:pStyle w:val="0"/>
              <w:jc w:val="center"/>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基本目標</w:t>
            </w:r>
          </w:p>
        </w:tc>
        <w:tc>
          <w:tcPr>
            <w:tcW w:w="269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BFBFBF"/>
            <w:vAlign w:val="center"/>
          </w:tcPr>
          <w:p>
            <w:pPr>
              <w:pStyle w:val="0"/>
              <w:jc w:val="center"/>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重点施策</w:t>
            </w:r>
          </w:p>
        </w:tc>
        <w:tc>
          <w:tcPr>
            <w:tcW w:w="52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BFBFBF"/>
            <w:vAlign w:val="center"/>
          </w:tcPr>
          <w:p>
            <w:pPr>
              <w:pStyle w:val="0"/>
              <w:jc w:val="center"/>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施策・事業の内容</w:t>
            </w:r>
          </w:p>
        </w:tc>
      </w:tr>
      <w:tr>
        <w:trPr>
          <w:cantSplit/>
          <w:trHeight w:val="512" w:hRule="atLeast"/>
        </w:trPr>
        <w:tc>
          <w:tcPr>
            <w:tcW w:w="669" w:type="dxa"/>
            <w:vMerge w:val="restart"/>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textDirection w:val="tbRlV"/>
            <w:vAlign w:val="center"/>
          </w:tcPr>
          <w:p>
            <w:pPr>
              <w:pStyle w:val="0"/>
              <w:jc w:val="center"/>
              <w:rPr>
                <w:rFonts w:hint="default" w:ascii="ＭＳ ゴシック" w:hAnsi="ＭＳ ゴシック" w:eastAsia="ＭＳ ゴシック"/>
                <w:color w:val="C00000"/>
              </w:rPr>
            </w:pPr>
            <w:r>
              <w:rPr>
                <w:rFonts w:hint="eastAsia" w:ascii="ＭＳ ゴシック" w:hAnsi="ＭＳ ゴシック" w:eastAsia="ＭＳ ゴシック"/>
                <w:color w:val="000000" w:themeColor="text1"/>
              </w:rPr>
              <w:t>ノーマライゼーション社会の実現</w:t>
            </w:r>
          </w:p>
        </w:tc>
        <w:tc>
          <w:tcPr>
            <w:tcW w:w="720"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snapToGrid w:val="0"/>
              <w:spacing w:line="240" w:lineRule="exact"/>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いきいきとした</w:t>
            </w:r>
          </w:p>
          <w:p>
            <w:pPr>
              <w:pStyle w:val="0"/>
              <w:snapToGrid w:val="0"/>
              <w:spacing w:line="240" w:lineRule="exact"/>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暮らしの実現</w:t>
            </w:r>
          </w:p>
        </w:tc>
        <w:tc>
          <w:tcPr>
            <w:tcW w:w="731" w:type="dxa"/>
            <w:vMerge w:val="restart"/>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textDirection w:val="tbRlV"/>
            <w:vAlign w:val="center"/>
          </w:tcPr>
          <w:p>
            <w:pPr>
              <w:pStyle w:val="0"/>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支え合う暮らしの実現</w:t>
            </w:r>
          </w:p>
        </w:tc>
        <w:tc>
          <w:tcPr>
            <w:tcW w:w="2695"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１．健康で生きがいの</w:t>
            </w:r>
          </w:p>
          <w:p>
            <w:pPr>
              <w:pStyle w:val="0"/>
              <w:ind w:firstLine="420" w:firstLineChars="20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ある暮らしの推進</w:t>
            </w:r>
          </w:p>
        </w:tc>
        <w:tc>
          <w:tcPr>
            <w:tcW w:w="5245"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（１）健康づくりと生活習慣病予防の推進</w:t>
            </w:r>
          </w:p>
        </w:tc>
      </w:tr>
      <w:tr>
        <w:trPr>
          <w:trHeight w:val="512"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695"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default"/>
              </w:rPr>
            </w:pPr>
          </w:p>
        </w:tc>
        <w:tc>
          <w:tcPr>
            <w:tcW w:w="5245"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（２）自立支援、介護予防・重度化防止の推進</w:t>
            </w:r>
          </w:p>
        </w:tc>
      </w:tr>
      <w:tr>
        <w:trPr>
          <w:trHeight w:val="511"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695"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default"/>
              </w:rPr>
            </w:pPr>
          </w:p>
        </w:tc>
        <w:tc>
          <w:tcPr>
            <w:tcW w:w="52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（３）一般介護予防事業の推進</w:t>
            </w:r>
          </w:p>
        </w:tc>
      </w:tr>
      <w:tr>
        <w:trPr>
          <w:trHeight w:val="512"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il"/>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69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52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sz w:val="21"/>
              </w:rPr>
              <w:t>（４）生きがい支援の充実、社会参加・参画の促進</w:t>
            </w:r>
          </w:p>
        </w:tc>
      </w:tr>
      <w:tr>
        <w:trPr>
          <w:trHeight w:val="512"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ascii="ＭＳ ゴシック" w:hAnsi="ＭＳ ゴシック" w:eastAsia="ＭＳ ゴシック"/>
                <w:color w:val="000000" w:themeColor="text1"/>
              </w:rPr>
              <w:t>安心な暮らしの実現</w:t>
            </w: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69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21"/>
              </w:rPr>
            </w:pPr>
          </w:p>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２．地域包括ケア</w:t>
            </w:r>
          </w:p>
          <w:p>
            <w:pPr>
              <w:pStyle w:val="0"/>
              <w:ind w:firstLine="420" w:firstLineChars="200"/>
              <w:rPr>
                <w:rFonts w:hint="default"/>
              </w:rPr>
            </w:pPr>
            <w:r>
              <w:rPr>
                <w:rFonts w:hint="eastAsia" w:ascii="ＭＳ ゴシック" w:hAnsi="ＭＳ ゴシック" w:eastAsia="ＭＳ ゴシック"/>
                <w:color w:val="000000" w:themeColor="text1"/>
                <w:sz w:val="21"/>
              </w:rPr>
              <w:t>システムの推進</w:t>
            </w:r>
          </w:p>
        </w:tc>
        <w:tc>
          <w:tcPr>
            <w:tcW w:w="524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（１）地域共生社会と地域包括ケアシステムの関係性</w:t>
            </w:r>
          </w:p>
        </w:tc>
      </w:tr>
      <w:tr>
        <w:trPr>
          <w:trHeight w:val="512"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il"/>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695" w:type="dxa"/>
            <w:vMerge w:val="continue"/>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rPr>
                <w:rFonts w:hint="default"/>
              </w:rPr>
            </w:pPr>
          </w:p>
        </w:tc>
        <w:tc>
          <w:tcPr>
            <w:tcW w:w="5245"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（２）地域包括支援センターの機能・体制強化</w:t>
            </w:r>
          </w:p>
        </w:tc>
      </w:tr>
      <w:tr>
        <w:trPr>
          <w:trHeight w:val="512"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69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rPr>
            </w:pPr>
          </w:p>
        </w:tc>
        <w:tc>
          <w:tcPr>
            <w:tcW w:w="5245"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（３）総合事業の推進</w:t>
            </w:r>
          </w:p>
        </w:tc>
      </w:tr>
      <w:tr>
        <w:trPr>
          <w:trHeight w:val="511"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69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rPr>
            </w:pPr>
          </w:p>
        </w:tc>
        <w:tc>
          <w:tcPr>
            <w:tcW w:w="52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（４）生活支援体制整備の推進</w:t>
            </w:r>
          </w:p>
        </w:tc>
      </w:tr>
      <w:tr>
        <w:trPr>
          <w:trHeight w:val="512"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69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rPr>
            </w:pPr>
          </w:p>
        </w:tc>
        <w:tc>
          <w:tcPr>
            <w:tcW w:w="524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sz w:val="21"/>
              </w:rPr>
              <w:t>（５）在宅医療と介護の連携強化</w:t>
            </w:r>
          </w:p>
        </w:tc>
      </w:tr>
      <w:tr>
        <w:trPr>
          <w:trHeight w:val="512"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69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rPr>
            </w:pPr>
          </w:p>
        </w:tc>
        <w:tc>
          <w:tcPr>
            <w:tcW w:w="524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sz w:val="21"/>
              </w:rPr>
              <w:t>（６）権利擁護の推進</w:t>
            </w:r>
          </w:p>
        </w:tc>
      </w:tr>
      <w:tr>
        <w:trPr>
          <w:trHeight w:val="512"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695"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３．認知症高齢者</w:t>
            </w:r>
          </w:p>
          <w:p>
            <w:pPr>
              <w:pStyle w:val="0"/>
              <w:ind w:firstLine="420" w:firstLineChars="20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支援策の充実</w:t>
            </w:r>
          </w:p>
        </w:tc>
        <w:tc>
          <w:tcPr>
            <w:tcW w:w="5245"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（１）認知症予防と啓発の推進</w:t>
            </w:r>
          </w:p>
        </w:tc>
      </w:tr>
      <w:tr>
        <w:trPr>
          <w:trHeight w:val="511"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695"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21"/>
              </w:rPr>
            </w:pPr>
          </w:p>
        </w:tc>
        <w:tc>
          <w:tcPr>
            <w:tcW w:w="52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（２）認知症の早期発見・早期対応の推進</w:t>
            </w:r>
          </w:p>
        </w:tc>
      </w:tr>
      <w:tr>
        <w:trPr>
          <w:trHeight w:val="512"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695"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21"/>
              </w:rPr>
            </w:pPr>
          </w:p>
        </w:tc>
        <w:tc>
          <w:tcPr>
            <w:tcW w:w="52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（３）認知症高齢者の見守り・支援体制の強化</w:t>
            </w:r>
          </w:p>
        </w:tc>
      </w:tr>
      <w:tr>
        <w:trPr>
          <w:trHeight w:val="512"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695" w:type="dxa"/>
            <w:vMerge w:val="restart"/>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４．介護サービスの</w:t>
            </w:r>
          </w:p>
          <w:p>
            <w:pPr>
              <w:pStyle w:val="0"/>
              <w:ind w:firstLine="420" w:firstLineChars="20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質の確保・向上と</w:t>
            </w:r>
          </w:p>
          <w:p>
            <w:pPr>
              <w:pStyle w:val="0"/>
              <w:ind w:firstLine="420" w:firstLineChars="20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適正・円滑な運営</w:t>
            </w:r>
          </w:p>
        </w:tc>
        <w:tc>
          <w:tcPr>
            <w:tcW w:w="524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（１）介護サービスの提供</w:t>
            </w:r>
          </w:p>
        </w:tc>
      </w:tr>
      <w:tr>
        <w:trPr>
          <w:trHeight w:val="512"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69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21"/>
              </w:rPr>
            </w:pPr>
          </w:p>
        </w:tc>
        <w:tc>
          <w:tcPr>
            <w:tcW w:w="5245"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（２）介護サービスの基盤の充実と質の確保・向上</w:t>
            </w:r>
          </w:p>
        </w:tc>
      </w:tr>
      <w:tr>
        <w:trPr>
          <w:trHeight w:val="512"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69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21"/>
              </w:rPr>
            </w:pPr>
          </w:p>
        </w:tc>
        <w:tc>
          <w:tcPr>
            <w:tcW w:w="5245"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（３）包括的な相談支援体制等の充実</w:t>
            </w:r>
          </w:p>
        </w:tc>
      </w:tr>
      <w:tr>
        <w:trPr>
          <w:trHeight w:val="512"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69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21"/>
              </w:rPr>
            </w:pPr>
          </w:p>
        </w:tc>
        <w:tc>
          <w:tcPr>
            <w:tcW w:w="5245"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（４）介護保険事業の適正かつ円滑な運営</w:t>
            </w:r>
          </w:p>
        </w:tc>
      </w:tr>
      <w:tr>
        <w:trPr>
          <w:trHeight w:val="511"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000000" w:fill="FFFFFF"/>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695"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５．安全・安心のまち</w:t>
            </w:r>
          </w:p>
          <w:p>
            <w:pPr>
              <w:pStyle w:val="0"/>
              <w:ind w:firstLine="420" w:firstLineChars="20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づくりの推進</w:t>
            </w:r>
          </w:p>
        </w:tc>
        <w:tc>
          <w:tcPr>
            <w:tcW w:w="5245"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（１）福祉のまちづくりの推進</w:t>
            </w:r>
          </w:p>
        </w:tc>
      </w:tr>
      <w:tr>
        <w:trPr>
          <w:trHeight w:val="512"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000000" w:fill="FFFFFF"/>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695"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default"/>
              </w:rPr>
            </w:pPr>
          </w:p>
        </w:tc>
        <w:tc>
          <w:tcPr>
            <w:tcW w:w="52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（２）高齢者の住環境の整備</w:t>
            </w:r>
          </w:p>
        </w:tc>
      </w:tr>
      <w:tr>
        <w:trPr>
          <w:trHeight w:val="512"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000000" w:fill="FFFFFF"/>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695"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default"/>
              </w:rPr>
            </w:pPr>
          </w:p>
        </w:tc>
        <w:tc>
          <w:tcPr>
            <w:tcW w:w="524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（３）災害や感染症対策に係る高齢者支援体制の確立</w:t>
            </w:r>
          </w:p>
        </w:tc>
      </w:tr>
    </w:tbl>
    <w:p>
      <w:pPr>
        <w:pStyle w:val="0"/>
        <w:rPr>
          <w:rFonts w:hint="default"/>
        </w:rPr>
      </w:pPr>
    </w:p>
    <w:p>
      <w:pPr>
        <w:pStyle w:val="0"/>
        <w:rPr>
          <w:rFonts w:hint="default"/>
        </w:rPr>
      </w:pPr>
    </w:p>
    <w:p>
      <w:pPr>
        <w:pStyle w:val="0"/>
        <w:rPr>
          <w:rFonts w:hint="default"/>
        </w:rPr>
      </w:pPr>
    </w:p>
    <w:p>
      <w:pPr>
        <w:pStyle w:val="0"/>
        <w:rPr>
          <w:rFonts w:hint="default"/>
        </w:rPr>
      </w:pPr>
      <w:bookmarkStart w:id="13" w:name="_Toc402170961"/>
      <w:bookmarkEnd w:id="13"/>
      <w:bookmarkStart w:id="14" w:name="_Toc417551024"/>
      <w:bookmarkEnd w:id="14"/>
      <w:bookmarkStart w:id="15" w:name="_Toc417551028"/>
      <w:bookmarkEnd w:id="15"/>
      <w:bookmarkStart w:id="16" w:name="_Toc417551033"/>
      <w:bookmarkEnd w:id="16"/>
      <w:bookmarkStart w:id="17" w:name="_Toc417551034"/>
      <w:bookmarkEnd w:id="17"/>
      <w:bookmarkStart w:id="18" w:name="_Toc45876027"/>
      <w:bookmarkEnd w:id="18"/>
      <w:bookmarkStart w:id="19" w:name="_Toc497929519"/>
      <w:bookmarkEnd w:id="19"/>
      <w:bookmarkStart w:id="20" w:name="_Toc512263428"/>
      <w:bookmarkEnd w:id="20"/>
      <w:bookmarkStart w:id="21" w:name="_Toc512263441"/>
      <w:bookmarkEnd w:id="21"/>
      <w:bookmarkStart w:id="22" w:name="_Toc512263450"/>
      <w:bookmarkEnd w:id="22"/>
      <w:bookmarkStart w:id="23" w:name="_Toc512263451"/>
      <w:bookmarkEnd w:id="23"/>
      <w:bookmarkStart w:id="24" w:name="_Toc512263476"/>
      <w:bookmarkEnd w:id="24"/>
      <w:bookmarkStart w:id="25" w:name="_Toc512263477"/>
      <w:bookmarkEnd w:id="25"/>
      <w:bookmarkStart w:id="26" w:name="_Toc512263478"/>
      <w:bookmarkEnd w:id="26"/>
      <w:bookmarkStart w:id="27" w:name="_Toc512263479"/>
      <w:bookmarkEnd w:id="27"/>
      <w:bookmarkStart w:id="28" w:name="_Toc512263480"/>
      <w:bookmarkEnd w:id="28"/>
      <w:bookmarkStart w:id="29" w:name="_Toc512263481"/>
      <w:bookmarkEnd w:id="29"/>
      <w:bookmarkStart w:id="30" w:name="_Toc512263482"/>
      <w:bookmarkEnd w:id="30"/>
      <w:bookmarkStart w:id="31" w:name="_Toc512263483"/>
      <w:bookmarkEnd w:id="31"/>
      <w:bookmarkStart w:id="32" w:name="_Toc512263484"/>
      <w:bookmarkEnd w:id="32"/>
      <w:bookmarkStart w:id="33" w:name="_Toc512263485"/>
      <w:bookmarkEnd w:id="33"/>
      <w:bookmarkStart w:id="34" w:name="_Toc512263486"/>
      <w:bookmarkEnd w:id="34"/>
      <w:bookmarkStart w:id="35" w:name="_Toc512263487"/>
      <w:bookmarkEnd w:id="35"/>
      <w:bookmarkStart w:id="36" w:name="_Toc512263489"/>
      <w:bookmarkEnd w:id="36"/>
      <w:bookmarkStart w:id="37" w:name="_Toc512263490"/>
      <w:bookmarkEnd w:id="37"/>
      <w:bookmarkStart w:id="38" w:name="_Toc512263491"/>
      <w:bookmarkEnd w:id="38"/>
      <w:bookmarkStart w:id="39" w:name="_Toc512263492"/>
      <w:bookmarkEnd w:id="39"/>
      <w:bookmarkStart w:id="40" w:name="_Toc512263493"/>
      <w:bookmarkEnd w:id="40"/>
      <w:bookmarkStart w:id="41" w:name="_Toc512263494"/>
      <w:bookmarkEnd w:id="41"/>
      <w:bookmarkStart w:id="42" w:name="_Toc512263495"/>
      <w:bookmarkEnd w:id="42"/>
      <w:bookmarkStart w:id="43" w:name="_Toc512263496"/>
      <w:bookmarkEnd w:id="43"/>
      <w:bookmarkStart w:id="44" w:name="_Toc512263497"/>
      <w:bookmarkEnd w:id="44"/>
      <w:bookmarkStart w:id="45" w:name="_Toc512263498"/>
      <w:bookmarkEnd w:id="45"/>
      <w:bookmarkStart w:id="46" w:name="_Toc512263499"/>
      <w:bookmarkEnd w:id="46"/>
      <w:bookmarkStart w:id="47" w:name="_Toc512263502"/>
      <w:bookmarkEnd w:id="47"/>
      <w:bookmarkStart w:id="48" w:name="_Toc512263512"/>
      <w:bookmarkEnd w:id="48"/>
      <w:bookmarkStart w:id="49" w:name="_Toc512263519"/>
      <w:bookmarkEnd w:id="49"/>
    </w:p>
    <w:sectPr>
      <w:pgSz w:w="11906" w:h="16838"/>
      <w:pgMar w:top="1440" w:right="1080" w:bottom="1440" w:left="1080" w:header="851"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59"/>
            <w:rFonts w:hint="eastAsia"/>
          </w:rPr>
          <w:t>80</w:t>
        </w:r>
        <w:r>
          <w:rPr>
            <w:rFonts w:hint="eastAsia"/>
          </w:rPr>
          <w:fldChar w:fldCharType="end"/>
        </w:r>
      </w:p>
    </w:sdtContent>
  </w:sdt>
  <w:p>
    <w:pPr>
      <w:pStyle w:val="0"/>
      <w:rPr>
        <w:rFonts w:hint="eastAsia"/>
      </w:rPr>
    </w:pPr>
  </w:p>
</w:ftr>
</file>

<file path=word/footnotes.xml><?xml version="1.0" encoding="utf-8"?>
<w:footnot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otnote w:id="1">
    <w:p>
      <w:pPr>
        <w:pStyle w:val="0"/>
        <w:rPr>
          <w:rFonts w:hint="default"/>
        </w:rPr>
      </w:pPr>
      <w:r>
        <w:rPr>
          <w:rFonts w:hint="eastAsia"/>
          <w:sz w:val="18"/>
        </w:rPr>
        <w:t>※</w:t>
      </w:r>
      <w:r>
        <w:rPr>
          <w:rStyle w:val="42"/>
          <w:rFonts w:hint="default"/>
          <w:sz w:val="18"/>
          <w:vertAlign w:val="baseline"/>
        </w:rPr>
        <w:footnoteRef/>
      </w:r>
      <w:r>
        <w:rPr>
          <w:rFonts w:hint="eastAsia"/>
          <w:sz w:val="18"/>
        </w:rPr>
        <w:t>　社会福祉の分野において、障害の有無や性別、年齢の違いなどによって区別をされることなく、主体的に、当たり前に、生活や権利の保障されたバリアフリーな環境を整えていく考えかたを意味する言葉。</w:t>
      </w:r>
    </w:p>
  </w:footnote>
</w:footnote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efaultTableStyle w:val="6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rPr/>
  </w:style>
  <w:style w:type="paragraph" w:styleId="1">
    <w:name w:val="heading 1"/>
    <w:basedOn w:val="0"/>
    <w:next w:val="0"/>
    <w:link w:val="15"/>
    <w:uiPriority w:val="0"/>
    <w:qFormat/>
    <w:pPr>
      <w:keepNext w:val="1"/>
      <w:outlineLvl w:val="0"/>
    </w:pPr>
    <w:rPr>
      <w:rFonts w:asciiTheme="majorHAnsi" w:hAnsiTheme="majorHAnsi" w:eastAsiaTheme="majorEastAsia"/>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18"/>
    <w:uiPriority w:val="0"/>
    <w:qFormat/>
    <w:pPr>
      <w:keepNext w:val="1"/>
      <w:ind w:left="400" w:leftChars="400"/>
      <w:outlineLvl w:val="3"/>
    </w:pPr>
    <w:rPr>
      <w:b w:val="1"/>
    </w:rPr>
  </w:style>
  <w:style w:type="paragraph" w:styleId="5">
    <w:name w:val="heading 5"/>
    <w:basedOn w:val="0"/>
    <w:next w:val="0"/>
    <w:link w:val="19"/>
    <w:uiPriority w:val="0"/>
    <w:qFormat/>
    <w:pPr>
      <w:keepNext w:val="1"/>
      <w:ind w:left="800" w:leftChars="800"/>
      <w:outlineLvl w:val="4"/>
    </w:pPr>
    <w:rPr>
      <w:rFonts w:asciiTheme="majorHAnsi" w:hAnsiTheme="majorHAnsi" w:eastAsiaTheme="majorEastAsia"/>
    </w:rPr>
  </w:style>
  <w:style w:type="paragraph" w:styleId="6">
    <w:name w:val="heading 6"/>
    <w:basedOn w:val="0"/>
    <w:next w:val="0"/>
    <w:link w:val="20"/>
    <w:uiPriority w:val="0"/>
    <w:qFormat/>
    <w:pPr>
      <w:keepNext w:val="1"/>
      <w:ind w:left="800" w:leftChars="800"/>
      <w:outlineLvl w:val="5"/>
    </w:pPr>
    <w:rPr>
      <w:b w:val="1"/>
    </w:rPr>
  </w:style>
  <w:style w:type="paragraph" w:styleId="7">
    <w:name w:val="heading 7"/>
    <w:basedOn w:val="0"/>
    <w:next w:val="0"/>
    <w:link w:val="21"/>
    <w:uiPriority w:val="0"/>
    <w:qFormat/>
    <w:pPr>
      <w:keepNext w:val="1"/>
      <w:ind w:left="800" w:leftChars="800"/>
      <w:outlineLvl w:val="6"/>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character" w:styleId="17" w:customStyle="1">
    <w:name w:val="見出し 3 (文字)"/>
    <w:basedOn w:val="10"/>
    <w:next w:val="17"/>
    <w:link w:val="3"/>
    <w:uiPriority w:val="0"/>
    <w:rPr>
      <w:rFonts w:asciiTheme="majorHAnsi" w:hAnsiTheme="majorHAnsi" w:eastAsiaTheme="majorEastAsia"/>
    </w:rPr>
  </w:style>
  <w:style w:type="character" w:styleId="18" w:customStyle="1">
    <w:name w:val="見出し 4 (文字)"/>
    <w:basedOn w:val="10"/>
    <w:next w:val="18"/>
    <w:link w:val="4"/>
    <w:uiPriority w:val="0"/>
    <w:rPr>
      <w:b w:val="1"/>
    </w:rPr>
  </w:style>
  <w:style w:type="character" w:styleId="19" w:customStyle="1">
    <w:name w:val="見出し 5 (文字)"/>
    <w:basedOn w:val="10"/>
    <w:next w:val="19"/>
    <w:link w:val="5"/>
    <w:uiPriority w:val="0"/>
    <w:rPr>
      <w:rFonts w:asciiTheme="majorHAnsi" w:hAnsiTheme="majorHAnsi" w:eastAsiaTheme="majorEastAsia"/>
    </w:rPr>
  </w:style>
  <w:style w:type="character" w:styleId="20" w:customStyle="1">
    <w:name w:val="見出し 6 (文字)"/>
    <w:basedOn w:val="10"/>
    <w:next w:val="20"/>
    <w:link w:val="6"/>
    <w:uiPriority w:val="0"/>
    <w:rPr>
      <w:b w:val="1"/>
    </w:rPr>
  </w:style>
  <w:style w:type="character" w:styleId="21" w:customStyle="1">
    <w:name w:val="見出し 7 (文字)"/>
    <w:basedOn w:val="10"/>
    <w:next w:val="21"/>
    <w:link w:val="7"/>
    <w:uiPriority w:val="0"/>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sz w:val="24"/>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sz w:val="24"/>
    </w:rPr>
  </w:style>
  <w:style w:type="paragraph" w:styleId="26">
    <w:name w:val="toc 1"/>
    <w:basedOn w:val="0"/>
    <w:next w:val="0"/>
    <w:link w:val="0"/>
    <w:uiPriority w:val="0"/>
  </w:style>
  <w:style w:type="paragraph" w:styleId="27">
    <w:name w:val="toc 2"/>
    <w:basedOn w:val="0"/>
    <w:next w:val="0"/>
    <w:link w:val="0"/>
    <w:uiPriority w:val="0"/>
    <w:pPr>
      <w:ind w:left="210" w:leftChars="100"/>
    </w:pPr>
  </w:style>
  <w:style w:type="character" w:styleId="28">
    <w:name w:val="Hyperlink"/>
    <w:basedOn w:val="10"/>
    <w:next w:val="28"/>
    <w:link w:val="0"/>
    <w:uiPriority w:val="0"/>
    <w:rPr>
      <w:color w:val="0563C1" w:themeColor="hyperlink"/>
      <w:u w:val="single" w:color="auto"/>
    </w:rPr>
  </w:style>
  <w:style w:type="paragraph" w:styleId="29">
    <w:name w:val="toc 3"/>
    <w:basedOn w:val="0"/>
    <w:next w:val="0"/>
    <w:link w:val="0"/>
    <w:uiPriority w:val="0"/>
    <w:pPr>
      <w:ind w:left="420" w:leftChars="200"/>
    </w:p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sz w:val="18"/>
    </w:rPr>
  </w:style>
  <w:style w:type="character" w:styleId="32">
    <w:name w:val="annotation reference"/>
    <w:basedOn w:val="10"/>
    <w:next w:val="32"/>
    <w:link w:val="0"/>
    <w:uiPriority w:val="0"/>
    <w:semiHidden/>
    <w:rPr>
      <w:sz w:val="18"/>
    </w:rPr>
  </w:style>
  <w:style w:type="paragraph" w:styleId="33">
    <w:name w:val="annotation text"/>
    <w:basedOn w:val="0"/>
    <w:next w:val="33"/>
    <w:link w:val="34"/>
    <w:uiPriority w:val="0"/>
    <w:semiHidden/>
  </w:style>
  <w:style w:type="character" w:styleId="34" w:customStyle="1">
    <w:name w:val="コメント文字列 (文字)"/>
    <w:basedOn w:val="10"/>
    <w:next w:val="34"/>
    <w:link w:val="33"/>
    <w:uiPriority w:val="0"/>
  </w:style>
  <w:style w:type="paragraph" w:styleId="35">
    <w:name w:val="annotation subject"/>
    <w:basedOn w:val="33"/>
    <w:next w:val="33"/>
    <w:link w:val="36"/>
    <w:uiPriority w:val="0"/>
    <w:semiHidden/>
    <w:rPr>
      <w:b w:val="1"/>
    </w:rPr>
  </w:style>
  <w:style w:type="character" w:styleId="36" w:customStyle="1">
    <w:name w:val="コメント内容 (文字)"/>
    <w:basedOn w:val="34"/>
    <w:next w:val="36"/>
    <w:link w:val="35"/>
    <w:uiPriority w:val="0"/>
    <w:rPr>
      <w:b w:val="1"/>
    </w:rPr>
  </w:style>
  <w:style w:type="paragraph" w:styleId="37">
    <w:name w:val="toc 4"/>
    <w:basedOn w:val="0"/>
    <w:next w:val="0"/>
    <w:link w:val="0"/>
    <w:uiPriority w:val="0"/>
    <w:pPr>
      <w:tabs>
        <w:tab w:val="right" w:leader="middleDot" w:pos="8494"/>
      </w:tabs>
      <w:ind w:left="720" w:leftChars="300"/>
    </w:pPr>
  </w:style>
  <w:style w:type="paragraph" w:styleId="38" w:customStyle="1">
    <w:name w:val="標準３"/>
    <w:basedOn w:val="0"/>
    <w:next w:val="38"/>
    <w:link w:val="0"/>
    <w:uiPriority w:val="0"/>
    <w:qFormat/>
    <w:pPr>
      <w:widowControl w:val="0"/>
      <w:autoSpaceDE w:val="0"/>
      <w:autoSpaceDN w:val="0"/>
      <w:ind w:left="200" w:leftChars="200"/>
    </w:pPr>
    <w:rPr>
      <w:b w:val="1"/>
      <w:sz w:val="21"/>
    </w:rPr>
  </w:style>
  <w:style w:type="paragraph" w:styleId="39">
    <w:name w:val="toc 5"/>
    <w:basedOn w:val="0"/>
    <w:next w:val="0"/>
    <w:link w:val="0"/>
    <w:uiPriority w:val="0"/>
    <w:pPr>
      <w:ind w:left="960" w:leftChars="400"/>
    </w:pPr>
  </w:style>
  <w:style w:type="paragraph" w:styleId="40" w:customStyle="1">
    <w:name w:val="文言1"/>
    <w:basedOn w:val="0"/>
    <w:next w:val="40"/>
    <w:link w:val="41"/>
    <w:uiPriority w:val="0"/>
    <w:qFormat/>
    <w:pPr>
      <w:widowControl w:val="0"/>
      <w:autoSpaceDE w:val="0"/>
      <w:autoSpaceDN w:val="0"/>
      <w:ind w:left="220" w:leftChars="100" w:firstLine="220" w:firstLineChars="100"/>
      <w:jc w:val="both"/>
    </w:pPr>
    <w:rPr>
      <w:sz w:val="22"/>
    </w:rPr>
  </w:style>
  <w:style w:type="character" w:styleId="41" w:customStyle="1">
    <w:name w:val="文言1 (文字)"/>
    <w:basedOn w:val="10"/>
    <w:next w:val="41"/>
    <w:link w:val="40"/>
    <w:uiPriority w:val="0"/>
    <w:rPr>
      <w:sz w:val="22"/>
    </w:rPr>
  </w:style>
  <w:style w:type="character" w:styleId="42">
    <w:name w:val="footnote reference"/>
    <w:basedOn w:val="10"/>
    <w:next w:val="42"/>
    <w:link w:val="0"/>
    <w:uiPriority w:val="0"/>
    <w:semiHidden/>
    <w:rPr>
      <w:vertAlign w:val="superscript"/>
    </w:rPr>
  </w:style>
  <w:style w:type="character" w:styleId="43">
    <w:name w:val="endnote reference"/>
    <w:basedOn w:val="10"/>
    <w:next w:val="43"/>
    <w:link w:val="0"/>
    <w:uiPriority w:val="0"/>
    <w:semiHidden/>
    <w:rPr>
      <w:vertAlign w:val="superscript"/>
    </w:rPr>
  </w:style>
  <w:style w:type="paragraph" w:styleId="44" w:customStyle="1">
    <w:name w:val="標準２"/>
    <w:basedOn w:val="0"/>
    <w:next w:val="44"/>
    <w:link w:val="0"/>
    <w:uiPriority w:val="0"/>
    <w:qFormat/>
    <w:pPr>
      <w:widowControl w:val="0"/>
      <w:autoSpaceDE w:val="0"/>
      <w:autoSpaceDN w:val="0"/>
      <w:ind w:left="100" w:leftChars="100" w:hanging="386" w:hangingChars="386"/>
      <w:jc w:val="both"/>
    </w:pPr>
    <w:rPr>
      <w:b w:val="1"/>
      <w:sz w:val="21"/>
    </w:rPr>
  </w:style>
  <w:style w:type="paragraph" w:styleId="45">
    <w:name w:val="List Paragraph"/>
    <w:basedOn w:val="0"/>
    <w:next w:val="45"/>
    <w:link w:val="0"/>
    <w:uiPriority w:val="0"/>
    <w:qFormat/>
    <w:pPr>
      <w:ind w:left="840" w:leftChars="400"/>
    </w:pPr>
  </w:style>
  <w:style w:type="paragraph" w:styleId="46">
    <w:name w:val="Normal (Web)"/>
    <w:basedOn w:val="0"/>
    <w:next w:val="46"/>
    <w:link w:val="0"/>
    <w:uiPriority w:val="0"/>
    <w:qFormat/>
    <w:pPr>
      <w:widowControl w:val="0"/>
      <w:spacing w:before="100" w:beforeLines="0" w:beforeAutospacing="1" w:after="100" w:afterLines="0" w:afterAutospacing="1"/>
      <w:jc w:val="both"/>
    </w:pPr>
    <w:rPr>
      <w:rFonts w:ascii="ＭＳ Ｐゴシック" w:hAnsi="ＭＳ Ｐゴシック" w:eastAsia="ＭＳ Ｐゴシック"/>
      <w:kern w:val="0"/>
    </w:rPr>
  </w:style>
  <w:style w:type="paragraph" w:styleId="47">
    <w:name w:val="toc 7"/>
    <w:basedOn w:val="0"/>
    <w:next w:val="0"/>
    <w:link w:val="0"/>
    <w:uiPriority w:val="0"/>
    <w:pPr>
      <w:widowControl w:val="0"/>
      <w:ind w:left="1260" w:leftChars="600"/>
      <w:jc w:val="both"/>
    </w:pPr>
    <w:rPr>
      <w:rFonts w:asciiTheme="minorHAnsi" w:hAnsiTheme="minorHAnsi" w:eastAsiaTheme="minorEastAsia"/>
      <w:sz w:val="21"/>
    </w:rPr>
  </w:style>
  <w:style w:type="paragraph" w:styleId="48">
    <w:name w:val="toc 6"/>
    <w:basedOn w:val="0"/>
    <w:next w:val="0"/>
    <w:link w:val="0"/>
    <w:uiPriority w:val="0"/>
    <w:pPr>
      <w:widowControl w:val="0"/>
      <w:ind w:left="1050" w:leftChars="500"/>
      <w:jc w:val="both"/>
    </w:pPr>
    <w:rPr>
      <w:rFonts w:asciiTheme="minorHAnsi" w:hAnsiTheme="minorHAnsi" w:eastAsiaTheme="minorEastAsia"/>
      <w:sz w:val="21"/>
    </w:rPr>
  </w:style>
  <w:style w:type="paragraph" w:styleId="49">
    <w:name w:val="toc 8"/>
    <w:basedOn w:val="0"/>
    <w:next w:val="0"/>
    <w:link w:val="0"/>
    <w:uiPriority w:val="0"/>
    <w:pPr>
      <w:widowControl w:val="0"/>
      <w:ind w:left="1470" w:leftChars="700"/>
      <w:jc w:val="both"/>
    </w:pPr>
    <w:rPr>
      <w:rFonts w:asciiTheme="minorHAnsi" w:hAnsiTheme="minorHAnsi" w:eastAsiaTheme="minorEastAsia"/>
      <w:sz w:val="21"/>
    </w:rPr>
  </w:style>
  <w:style w:type="paragraph" w:styleId="50">
    <w:name w:val="toc 9"/>
    <w:basedOn w:val="0"/>
    <w:next w:val="0"/>
    <w:link w:val="0"/>
    <w:uiPriority w:val="0"/>
    <w:pPr>
      <w:widowControl w:val="0"/>
      <w:ind w:left="1680" w:leftChars="800"/>
      <w:jc w:val="both"/>
    </w:pPr>
    <w:rPr>
      <w:rFonts w:asciiTheme="minorHAnsi" w:hAnsiTheme="minorHAnsi" w:eastAsiaTheme="minorEastAsia"/>
      <w:sz w:val="21"/>
    </w:rPr>
  </w:style>
  <w:style w:type="character" w:styleId="51" w:customStyle="1">
    <w:name w:val="未解決のメンション1"/>
    <w:basedOn w:val="10"/>
    <w:next w:val="51"/>
    <w:link w:val="0"/>
    <w:uiPriority w:val="0"/>
    <w:rPr>
      <w:color w:val="605E5C"/>
      <w:shd w:val="clear" w:color="auto" w:fill="E1DFDD"/>
    </w:rPr>
  </w:style>
  <w:style w:type="paragraph" w:styleId="52">
    <w:name w:val="Date"/>
    <w:basedOn w:val="0"/>
    <w:next w:val="0"/>
    <w:link w:val="53"/>
    <w:uiPriority w:val="0"/>
  </w:style>
  <w:style w:type="character" w:styleId="53" w:customStyle="1">
    <w:name w:val="日付 (文字)"/>
    <w:basedOn w:val="10"/>
    <w:next w:val="53"/>
    <w:link w:val="52"/>
    <w:uiPriority w:val="0"/>
  </w:style>
  <w:style w:type="character" w:styleId="54" w:customStyle="1">
    <w:name w:val="mainarea_h2"/>
    <w:basedOn w:val="10"/>
    <w:next w:val="54"/>
    <w:link w:val="0"/>
    <w:uiPriority w:val="0"/>
    <w:qFormat/>
    <w:rPr>
      <w:sz w:val="30"/>
    </w:rPr>
  </w:style>
  <w:style w:type="paragraph" w:styleId="55">
    <w:name w:val="footnote text"/>
    <w:basedOn w:val="0"/>
    <w:next w:val="55"/>
    <w:link w:val="56"/>
    <w:uiPriority w:val="0"/>
    <w:semiHidden/>
    <w:pPr>
      <w:snapToGrid w:val="0"/>
    </w:pPr>
  </w:style>
  <w:style w:type="character" w:styleId="56" w:customStyle="1">
    <w:name w:val="脚注文字列 (文字)"/>
    <w:basedOn w:val="10"/>
    <w:next w:val="56"/>
    <w:link w:val="55"/>
    <w:uiPriority w:val="0"/>
  </w:style>
  <w:style w:type="paragraph" w:styleId="57">
    <w:name w:val="endnote text"/>
    <w:basedOn w:val="0"/>
    <w:next w:val="57"/>
    <w:link w:val="58"/>
    <w:uiPriority w:val="0"/>
    <w:semiHidden/>
    <w:pPr>
      <w:snapToGrid w:val="0"/>
    </w:pPr>
  </w:style>
  <w:style w:type="character" w:styleId="58" w:customStyle="1">
    <w:name w:val="文末脚注文字列 (文字)"/>
    <w:basedOn w:val="10"/>
    <w:next w:val="58"/>
    <w:link w:val="57"/>
    <w:uiPriority w:val="0"/>
  </w:style>
  <w:style w:type="character" w:styleId="59">
    <w:name w:val="page number"/>
    <w:basedOn w:val="10"/>
    <w:next w:val="59"/>
    <w:link w:val="0"/>
    <w:uiPriority w:val="0"/>
  </w:style>
  <w:style w:type="table" w:styleId="60" w:customStyle="1">
    <w:name w:val="表（シンプル 1）"/>
    <w:basedOn w:val="11"/>
    <w:next w:val="60"/>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1">
    <w:name w:val="Table Grid"/>
    <w:basedOn w:val="11"/>
    <w:next w:val="61"/>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openxmlformats.org/officeDocument/2006/relationships/footnotes" Target="footnotes.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9567</TotalTime>
  <Pages>5</Pages>
  <Words>2</Words>
  <Characters>3359</Characters>
  <Application>JUST Note</Application>
  <Lines>9240</Lines>
  <Paragraphs>84</Paragraphs>
  <CharactersWithSpaces>3498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仲里 裕樹</dc:creator>
  <cp:lastModifiedBy>兒玉　愛(手動)</cp:lastModifiedBy>
  <cp:lastPrinted>2020-12-23T04:41:07Z</cp:lastPrinted>
  <dcterms:created xsi:type="dcterms:W3CDTF">2020-06-22T01:14:00Z</dcterms:created>
  <dcterms:modified xsi:type="dcterms:W3CDTF">2020-12-28T01:28:54Z</dcterms:modified>
  <cp:revision>688</cp:revision>
</cp:coreProperties>
</file>