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様式</w:t>
      </w:r>
      <w:r>
        <w:rPr>
          <w:rFonts w:hint="eastAsia" w:ascii="ＭＳ 明朝" w:hAnsi="ＭＳ 明朝" w:eastAsia="ＭＳ 明朝"/>
          <w:color w:val="auto"/>
          <w:sz w:val="24"/>
        </w:rPr>
        <w:t>２１－３</w:t>
      </w:r>
      <w:bookmarkStart w:id="0" w:name="_GoBack"/>
      <w:bookmarkEnd w:id="0"/>
    </w:p>
    <w:p>
      <w:pPr>
        <w:pStyle w:val="0"/>
        <w:jc w:val="center"/>
        <w:rPr>
          <w:rFonts w:hint="eastAsia" w:ascii="ＭＳ 明朝" w:hAnsi="ＭＳ 明朝" w:eastAsia="ＭＳ 明朝"/>
          <w:b w:val="1"/>
          <w:sz w:val="32"/>
        </w:rPr>
      </w:pPr>
      <w:r>
        <w:rPr>
          <w:rFonts w:hint="eastAsia" w:ascii="ＭＳ 明朝" w:hAnsi="ＭＳ 明朝" w:eastAsia="ＭＳ 明朝"/>
          <w:b w:val="1"/>
          <w:sz w:val="32"/>
        </w:rPr>
        <w:t>【提案書】特定提案等③（民間活力導入の検討及びサウンディング調査等の企画・実施）</w:t>
      </w:r>
    </w:p>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u w:val="single" w:color="auto"/>
        </w:rPr>
      </w:pPr>
      <w:r>
        <w:rPr>
          <w:rFonts w:hint="eastAsia" w:ascii="ＭＳ 明朝" w:hAnsi="ＭＳ 明朝" w:eastAsia="ＭＳ 明朝"/>
          <w:sz w:val="24"/>
        </w:rPr>
        <w:t>　　　　　　　　　　　　　　　　　　</w:t>
      </w:r>
      <w:r>
        <w:rPr>
          <w:rFonts w:hint="eastAsia" w:ascii="ＭＳ 明朝" w:hAnsi="ＭＳ 明朝" w:eastAsia="ＭＳ 明朝"/>
          <w:sz w:val="24"/>
          <w:u w:val="single" w:color="auto"/>
        </w:rPr>
        <w:t>入札者名：</w:t>
      </w:r>
      <w:r>
        <w:rPr>
          <w:rFonts w:hint="eastAsia" w:ascii="ＭＳ 明朝" w:hAnsi="ＭＳ 明朝" w:eastAsia="ＭＳ 明朝"/>
          <w:sz w:val="24"/>
          <w:highlight w:val="none"/>
          <w:u w:val="single" w:color="auto"/>
          <w:shd w:val="clear" w:color="auto" w:fill="auto"/>
        </w:rPr>
        <w:t>　　　　　　　　　　　　　　　　</w:t>
      </w: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民間活力導入の手法、民間活力を引き出す官民連携スキームの妥当性及びサウンディング調査の手法を評価</w:t>
      </w: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【評価項目】</w:t>
      </w:r>
    </w:p>
    <w:p>
      <w:pPr>
        <w:pStyle w:val="0"/>
        <w:ind w:leftChars="0" w:hanging="183" w:hangingChars="87"/>
        <w:rPr>
          <w:rFonts w:hint="eastAsia" w:ascii="ＭＳ 明朝" w:hAnsi="ＭＳ 明朝" w:eastAsia="ＭＳ 明朝"/>
          <w:sz w:val="21"/>
          <w:u w:val="none" w:color="auto"/>
        </w:rPr>
      </w:pPr>
      <w:r>
        <w:rPr>
          <w:rFonts w:hint="eastAsia" w:ascii="ＭＳ 明朝" w:hAnsi="ＭＳ 明朝" w:eastAsia="ＭＳ 明朝"/>
          <w:sz w:val="21"/>
          <w:u w:val="none" w:color="auto"/>
        </w:rPr>
        <w:t>・事業地の特性と市場動向への深い洞察に基づいた最適な管理運営体制及び民間の利益を施設の維持管理等に循環させる、収益還元の方向性等を踏まえた具体的な事業手法が提案されているか。</w:t>
      </w:r>
    </w:p>
    <w:p>
      <w:pPr>
        <w:pStyle w:val="0"/>
        <w:ind w:leftChars="0" w:hanging="183" w:hangingChars="87"/>
        <w:rPr>
          <w:rFonts w:hint="eastAsia" w:ascii="ＭＳ 明朝" w:hAnsi="ＭＳ 明朝" w:eastAsia="ＭＳ 明朝"/>
          <w:sz w:val="21"/>
          <w:u w:val="none" w:color="auto"/>
        </w:rPr>
      </w:pPr>
      <w:r>
        <w:rPr>
          <w:rFonts w:hint="eastAsia" w:ascii="ＭＳ 明朝" w:hAnsi="ＭＳ 明朝" w:eastAsia="ＭＳ 明朝"/>
          <w:sz w:val="21"/>
          <w:u w:val="none" w:color="auto"/>
        </w:rPr>
        <w:t>・民間事業者の参入意向を的確につかむため、入札者の有するネットワークや過去の類似実績等に基づいた、実効性の高いサウンディング調査等の企画（対象設定・論点・質問項目）が提案されているか。</w:t>
      </w:r>
    </w:p>
    <w:p>
      <w:pPr>
        <w:pStyle w:val="0"/>
        <w:ind w:leftChars="0" w:hanging="183" w:hangingChars="87"/>
        <w:rPr>
          <w:rFonts w:hint="eastAsia" w:ascii="ＭＳ 明朝" w:hAnsi="ＭＳ 明朝" w:eastAsia="ＭＳ 明朝"/>
          <w:sz w:val="24"/>
          <w:u w:val="none" w:color="auto"/>
        </w:rPr>
      </w:pPr>
      <w:r>
        <w:rPr>
          <w:rFonts w:hint="eastAsia" w:ascii="ＭＳ 明朝" w:hAnsi="ＭＳ 明朝" w:eastAsia="ＭＳ 明朝"/>
          <w:sz w:val="21"/>
          <w:u w:val="none" w:color="auto"/>
        </w:rPr>
        <w:t>・提案された事業手法及びサウンディング結果等を踏まえ、次年度以降に予定する参入事業者の公募に向け、円滑かつ確実に繋げるための的確な検討・整理手法が提案されているか。</w:t>
      </w:r>
      <w:r>
        <w:rPr>
          <w:rFonts w:hint="eastAsia" w:ascii="ＭＳ 明朝" w:hAnsi="ＭＳ 明朝" w:eastAsia="ＭＳ 明朝"/>
          <w:sz w:val="21"/>
          <w:u w:val="none" w:color="auto"/>
        </w:rPr>
        <w:t xml:space="preserve"> </w:t>
      </w:r>
    </w:p>
    <w:tbl>
      <w:tblPr>
        <w:tblStyle w:val="17"/>
        <w:tblpPr w:leftFromText="0" w:rightFromText="0" w:topFromText="0" w:bottomFromText="0" w:vertAnchor="text" w:horzAnchor="margin" w:tblpX="109" w:tblpY="391"/>
        <w:tblOverlap w:val="never"/>
        <w:tblW w:w="0" w:type="auto"/>
        <w:tblLayout w:type="fixed"/>
        <w:tblLook w:firstRow="1" w:lastRow="0" w:firstColumn="1" w:lastColumn="0" w:noHBand="0" w:noVBand="1" w:val="04A0"/>
      </w:tblPr>
      <w:tblGrid>
        <w:gridCol w:w="13152"/>
      </w:tblGrid>
      <w:tr>
        <w:trPr>
          <w:trHeight w:val="2639" w:hRule="atLeast"/>
        </w:trPr>
        <w:tc>
          <w:tcPr>
            <w:tcW w:w="13152" w:type="dxa"/>
            <w:shd w:val="clear" w:color="auto" w:fill="FFFFBE"/>
            <w:vAlign w:val="top"/>
          </w:tcPr>
          <w:p>
            <w:pPr>
              <w:pStyle w:val="0"/>
              <w:rPr>
                <w:rFonts w:hint="eastAsia"/>
              </w:rPr>
            </w:pPr>
          </w:p>
        </w:tc>
      </w:tr>
    </w:tbl>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※｢別紙のとおり｣とし、別紙を作成し、添付しても可とする。（別紙は</w:t>
      </w:r>
      <w:r>
        <w:rPr>
          <w:rFonts w:hint="eastAsia" w:ascii="ＭＳ 明朝" w:hAnsi="ＭＳ 明朝" w:eastAsia="ＭＳ 明朝"/>
          <w:sz w:val="21"/>
          <w:u w:val="none" w:color="auto"/>
        </w:rPr>
        <w:t>A3</w:t>
      </w:r>
      <w:r>
        <w:rPr>
          <w:rFonts w:hint="eastAsia" w:ascii="ＭＳ 明朝" w:hAnsi="ＭＳ 明朝" w:eastAsia="ＭＳ 明朝"/>
          <w:sz w:val="21"/>
          <w:u w:val="none" w:color="auto"/>
        </w:rPr>
        <w:t>横型で２枚以内とすること。）</w:t>
      </w:r>
    </w:p>
    <w:sectPr>
      <w:pgSz w:w="16838" w:h="11906" w:orient="landscape"/>
      <w:pgMar w:top="1701" w:right="1985"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274</TotalTime>
  <Pages>1</Pages>
  <Words>2</Words>
  <Characters>415</Characters>
  <Application>JUST Note</Application>
  <Lines>14</Lines>
  <Paragraphs>9</Paragraphs>
  <Company>箕面市役所</Company>
  <CharactersWithSpaces>450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藤井　章裕(手動)</cp:lastModifiedBy>
  <cp:lastPrinted>2020-03-10T23:09:39Z</cp:lastPrinted>
  <dcterms:created xsi:type="dcterms:W3CDTF">2020-03-04T05:54:00Z</dcterms:created>
  <dcterms:modified xsi:type="dcterms:W3CDTF">2026-09-03T09:14:39Z</dcterms:modified>
  <cp:revision>9</cp:revision>
</cp:coreProperties>
</file>