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２１－２</w:t>
      </w: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【提案書】特定提案等②（市民参画（意向把握）の手法検討及び整理）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市民参画の手法、市民意向の的確な把握及び将来の担い手の発掘・育成に向けた効果的な提案を評価</w:t>
      </w:r>
    </w:p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【評価項目】</w:t>
      </w:r>
    </w:p>
    <w:p>
      <w:pPr>
        <w:pStyle w:val="0"/>
        <w:ind w:leftChars="0" w:hanging="183" w:hangingChars="87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・本事業の趣旨及び前提や事業地の特性を深く理解し、市民参画を目的とした催事（以下「催事」という。）の具体的な取組内容と、それにより想定される効果が客観的かつ的確に提示されているか。</w:t>
      </w:r>
    </w:p>
    <w:p>
      <w:pPr>
        <w:pStyle w:val="0"/>
        <w:ind w:leftChars="0" w:hanging="183" w:hangingChars="87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・催事の執行・実施にあたり、関係者（入札者、民間事業者、市民、本市等）の役割分担及び責任の所在が明確に示されているか。</w:t>
      </w:r>
    </w:p>
    <w:p>
      <w:pPr>
        <w:pStyle w:val="0"/>
        <w:rPr>
          <w:rFonts w:hint="eastAsia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・催事の内容に、事業推進の機運醸成を効果的に促すための</w:t>
      </w:r>
      <w:r>
        <w:rPr>
          <w:rFonts w:hint="eastAsia" w:ascii="ＭＳ 明朝" w:hAnsi="ＭＳ 明朝" w:eastAsia="ＭＳ 明朝"/>
          <w:sz w:val="21"/>
          <w:u w:val="none" w:color="auto"/>
        </w:rPr>
        <w:t>PR</w:t>
      </w:r>
      <w:r>
        <w:rPr>
          <w:rFonts w:hint="eastAsia" w:ascii="ＭＳ 明朝" w:hAnsi="ＭＳ 明朝" w:eastAsia="ＭＳ 明朝"/>
          <w:sz w:val="21"/>
          <w:u w:val="none" w:color="auto"/>
        </w:rPr>
        <w:t>手法や具体的な施策が組み込まれているか。</w:t>
      </w:r>
      <w:r>
        <w:rPr>
          <w:rFonts w:hint="default"/>
        </w:rPr>
        <w:t xml:space="preserve"> </w:t>
      </w:r>
    </w:p>
    <w:tbl>
      <w:tblPr>
        <w:tblStyle w:val="17"/>
        <w:tblpPr w:leftFromText="0" w:rightFromText="0" w:topFromText="0" w:bottomFromText="0" w:vertAnchor="text" w:horzAnchor="margin" w:tblpX="109" w:tblpY="391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13152"/>
      </w:tblGrid>
      <w:tr>
        <w:trPr>
          <w:trHeight w:val="4079" w:hRule="atLeast"/>
        </w:trPr>
        <w:tc>
          <w:tcPr>
            <w:tcW w:w="13152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※｢別紙のとおり｣とし、別紙を作成し、添付しても可とする。（別紙は</w:t>
      </w:r>
      <w:r>
        <w:rPr>
          <w:rFonts w:hint="eastAsia" w:ascii="ＭＳ 明朝" w:hAnsi="ＭＳ 明朝" w:eastAsia="ＭＳ 明朝"/>
          <w:sz w:val="21"/>
          <w:u w:val="none" w:color="auto"/>
        </w:rPr>
        <w:t>A3</w:t>
      </w:r>
      <w:r>
        <w:rPr>
          <w:rFonts w:hint="eastAsia" w:ascii="ＭＳ 明朝" w:hAnsi="ＭＳ 明朝" w:eastAsia="ＭＳ 明朝"/>
          <w:sz w:val="21"/>
          <w:u w:val="none" w:color="auto"/>
        </w:rPr>
        <w:t>横型で２枚以内とすること。）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266</TotalTime>
  <Pages>1</Pages>
  <Words>3</Words>
  <Characters>341</Characters>
  <Application>JUST Note</Application>
  <Lines>12</Lines>
  <Paragraphs>9</Paragraphs>
  <Company>箕面市役所</Company>
  <CharactersWithSpaces>376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藤井　章裕(手動)</cp:lastModifiedBy>
  <cp:lastPrinted>2020-03-10T23:09:39Z</cp:lastPrinted>
  <dcterms:created xsi:type="dcterms:W3CDTF">2020-03-04T05:54:00Z</dcterms:created>
  <dcterms:modified xsi:type="dcterms:W3CDTF">2026-09-03T09:14:47Z</dcterms:modified>
  <cp:revision>10</cp:revision>
</cp:coreProperties>
</file>